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3.jpg"/>
                  <a:graphic>
                    <a:graphicData uri="http://schemas.openxmlformats.org/drawingml/2006/picture">
                      <pic:pic>
                        <pic:nvPicPr>
                          <pic:cNvPr descr="descarga" id="0" name="image3.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ASIGNATURA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INSTRUMENT</w:t>
      </w:r>
      <w:r w:rsidDel="00000000" w:rsidR="00000000" w:rsidRPr="00000000">
        <w:rPr>
          <w:rFonts w:ascii="Arial" w:cs="Arial" w:eastAsia="Arial" w:hAnsi="Arial"/>
          <w:b w:val="1"/>
          <w:sz w:val="26"/>
          <w:szCs w:val="26"/>
          <w:rtl w:val="0"/>
        </w:rPr>
        <w:t xml:space="preserve">OS PARA EL DESARROLLO SUSTENTABLE BIS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2"/>
        <w:tblW w:w="9964.0" w:type="dxa"/>
        <w:jc w:val="center"/>
        <w:tblLayout w:type="fixed"/>
        <w:tblLook w:val="0400"/>
      </w:tblPr>
      <w:tblGrid>
        <w:gridCol w:w="2945"/>
        <w:gridCol w:w="7005"/>
        <w:gridCol w:w="14"/>
        <w:tblGridChange w:id="0">
          <w:tblGrid>
            <w:gridCol w:w="2945"/>
            <w:gridCol w:w="7005"/>
            <w:gridCol w:w="14"/>
          </w:tblGrid>
        </w:tblGridChange>
      </w:tblGrid>
      <w:tr>
        <w:trPr>
          <w:cantSplit w:val="0"/>
          <w:trHeight w:val="20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B">
            <w:pPr>
              <w:numPr>
                <w:ilvl w:val="0"/>
                <w:numId w:val="13"/>
              </w:numPr>
              <w:ind w:left="400"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E">
            <w:pPr>
              <w:numPr>
                <w:ilvl w:val="0"/>
                <w:numId w:val="1"/>
              </w:numPr>
              <w:ind w:left="400" w:hanging="360"/>
              <w:rPr>
                <w:rFonts w:ascii="Arial" w:cs="Arial" w:eastAsia="Arial" w:hAnsi="Arial"/>
                <w:b w:val="1"/>
              </w:rPr>
            </w:pPr>
            <w:r w:rsidDel="00000000" w:rsidR="00000000" w:rsidRPr="00000000">
              <w:rPr>
                <w:rFonts w:ascii="Arial" w:cs="Arial" w:eastAsia="Arial" w:hAnsi="Arial"/>
                <w:b w:val="1"/>
                <w:rtl w:val="0"/>
              </w:rPr>
              <w:t xml:space="preserve">Quarter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Tenth</w:t>
            </w: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1">
            <w:pPr>
              <w:numPr>
                <w:ilvl w:val="0"/>
                <w:numId w:val="2"/>
              </w:numPr>
              <w:ind w:left="40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4">
            <w:pPr>
              <w:numPr>
                <w:ilvl w:val="0"/>
                <w:numId w:val="3"/>
              </w:numPr>
              <w:ind w:left="40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r>
      <w:tr>
        <w:trPr>
          <w:cantSplit w:val="0"/>
          <w:trHeight w:val="30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7">
            <w:pPr>
              <w:numPr>
                <w:ilvl w:val="0"/>
                <w:numId w:val="4"/>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A">
            <w:pPr>
              <w:numPr>
                <w:ilvl w:val="0"/>
                <w:numId w:val="6"/>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 per Week Semester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bottom w:color="000000" w:space="0" w:sz="6" w:val="single"/>
            </w:tcBorders>
          </w:tcPr>
          <w:p w:rsidR="00000000" w:rsidDel="00000000" w:rsidP="00000000" w:rsidRDefault="00000000" w:rsidRPr="00000000" w14:paraId="0000001C">
            <w:pPr>
              <w:rPr/>
            </w:pPr>
            <w:r w:rsidDel="00000000" w:rsidR="00000000" w:rsidRPr="00000000">
              <w:rPr>
                <w:rtl w:val="0"/>
              </w:rPr>
            </w:r>
          </w:p>
        </w:tc>
      </w:tr>
      <w:tr>
        <w:trPr>
          <w:cantSplit w:val="0"/>
          <w:trHeight w:val="247"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D">
            <w:pPr>
              <w:numPr>
                <w:ilvl w:val="0"/>
                <w:numId w:val="8"/>
              </w:numPr>
              <w:ind w:left="400"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develop sustainable tourism projects aligned with current regulations, through the use of environmental policy instruments and certifications, to contribute to responsible growth and competitiveness, as well as to minimize the negative impacts of the sector.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rPr/>
            </w:pPr>
            <w:r w:rsidDel="00000000" w:rsidR="00000000" w:rsidRPr="00000000">
              <w:rPr>
                <w:rtl w:val="0"/>
              </w:rPr>
            </w:r>
          </w:p>
        </w:tc>
        <w:tc>
          <w:tcPr>
            <w:vAlign w:val="center"/>
          </w:tcPr>
          <w:p w:rsidR="00000000" w:rsidDel="00000000" w:rsidP="00000000" w:rsidRDefault="00000000" w:rsidRPr="00000000" w14:paraId="00000021">
            <w:pPr>
              <w:rPr>
                <w:sz w:val="20"/>
                <w:szCs w:val="20"/>
              </w:rPr>
            </w:pPr>
            <w:r w:rsidDel="00000000" w:rsidR="00000000" w:rsidRPr="00000000">
              <w:rPr>
                <w:rtl w:val="0"/>
              </w:rPr>
            </w:r>
          </w:p>
        </w:tc>
        <w:tc>
          <w:tcPr>
            <w:vAlign w:val="center"/>
          </w:tcPr>
          <w:p w:rsidR="00000000" w:rsidDel="00000000" w:rsidP="00000000" w:rsidRDefault="00000000" w:rsidRPr="00000000" w14:paraId="00000022">
            <w:pPr>
              <w:rPr>
                <w:sz w:val="20"/>
                <w:szCs w:val="2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3"/>
        <w:tblW w:w="9956.0" w:type="dxa"/>
        <w:jc w:val="center"/>
        <w:tblLayout w:type="fixed"/>
        <w:tblLook w:val="0400"/>
      </w:tblPr>
      <w:tblGrid>
        <w:gridCol w:w="5730"/>
        <w:gridCol w:w="1440"/>
        <w:gridCol w:w="1412"/>
        <w:gridCol w:w="1374"/>
        <w:tblGridChange w:id="0">
          <w:tblGrid>
            <w:gridCol w:w="5730"/>
            <w:gridCol w:w="1440"/>
            <w:gridCol w:w="1412"/>
            <w:gridCol w:w="1374"/>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units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9"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Theoretical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r>
      <w:tr>
        <w:trPr>
          <w:cantSplit w:val="0"/>
          <w:trHeight w:val="349"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0">
            <w:pPr>
              <w:pStyle w:val="Heading1"/>
              <w:numPr>
                <w:ilvl w:val="0"/>
                <w:numId w:val="12"/>
              </w:numPr>
              <w:ind w:left="0" w:firstLine="0"/>
              <w:rPr>
                <w:sz w:val="24"/>
                <w:szCs w:val="24"/>
              </w:rPr>
            </w:pPr>
            <w:r w:rsidDel="00000000" w:rsidR="00000000" w:rsidRPr="00000000">
              <w:rPr>
                <w:sz w:val="24"/>
                <w:szCs w:val="24"/>
                <w:rtl w:val="0"/>
              </w:rPr>
              <w:t xml:space="preserve">I. Sustainable development</w:t>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fifteen</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4">
            <w:pPr>
              <w:pStyle w:val="Heading1"/>
              <w:numPr>
                <w:ilvl w:val="0"/>
                <w:numId w:val="12"/>
              </w:numPr>
              <w:ind w:left="0" w:firstLine="0"/>
              <w:rPr>
                <w:sz w:val="24"/>
                <w:szCs w:val="24"/>
              </w:rPr>
            </w:pPr>
            <w:r w:rsidDel="00000000" w:rsidR="00000000" w:rsidRPr="00000000">
              <w:rPr>
                <w:sz w:val="24"/>
                <w:szCs w:val="24"/>
                <w:rtl w:val="0"/>
              </w:rPr>
              <w:t xml:space="preserve">II. Protected natural areas and environmental management units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fifteen</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8">
            <w:pPr>
              <w:pStyle w:val="Heading1"/>
              <w:numPr>
                <w:ilvl w:val="0"/>
                <w:numId w:val="12"/>
              </w:numPr>
              <w:ind w:left="0" w:firstLine="0"/>
              <w:jc w:val="both"/>
              <w:rPr>
                <w:sz w:val="24"/>
                <w:szCs w:val="24"/>
              </w:rPr>
            </w:pPr>
            <w:r w:rsidDel="00000000" w:rsidR="00000000" w:rsidRPr="00000000">
              <w:rPr>
                <w:sz w:val="24"/>
                <w:szCs w:val="24"/>
                <w:rtl w:val="0"/>
              </w:rPr>
              <w:t xml:space="preserve">III. Environmental impact assessment</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fifteen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40</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C">
            <w:pPr>
              <w:pStyle w:val="Heading1"/>
              <w:numPr>
                <w:ilvl w:val="0"/>
                <w:numId w:val="12"/>
              </w:numPr>
              <w:ind w:left="0" w:firstLine="0"/>
              <w:rPr>
                <w:sz w:val="24"/>
                <w:szCs w:val="24"/>
              </w:rPr>
            </w:pPr>
            <w:r w:rsidDel="00000000" w:rsidR="00000000" w:rsidRPr="00000000">
              <w:rPr>
                <w:sz w:val="24"/>
                <w:szCs w:val="24"/>
                <w:rtl w:val="0"/>
              </w:rPr>
              <w:t xml:space="preserve">IV. Sustainability certifications for tourism</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twenty</w:t>
            </w:r>
            <w:r w:rsidDel="00000000" w:rsidR="00000000" w:rsidRPr="00000000">
              <w:rPr>
                <w:rtl w:val="0"/>
              </w:rPr>
            </w:r>
          </w:p>
        </w:tc>
      </w:tr>
      <w:tr>
        <w:trPr>
          <w:cantSplit w:val="0"/>
          <w:trHeight w:val="279" w:hRule="atLeast"/>
          <w:tblHeader w:val="0"/>
        </w:trPr>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47</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43</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90</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94"/>
        <w:gridCol w:w="7162"/>
        <w:tblGridChange w:id="0">
          <w:tblGrid>
            <w:gridCol w:w="2794"/>
            <w:gridCol w:w="7162"/>
          </w:tblGrid>
        </w:tblGridChange>
      </w:tblGrid>
      <w:tr>
        <w:trPr>
          <w:cantSplit w:val="0"/>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C">
            <w:pPr>
              <w:numPr>
                <w:ilvl w:val="0"/>
                <w:numId w:val="5"/>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D">
            <w:pPr>
              <w:pStyle w:val="Heading1"/>
              <w:jc w:val="left"/>
              <w:rPr>
                <w:rFonts w:ascii="Times New Roman" w:cs="Times New Roman" w:eastAsia="Times New Roman" w:hAnsi="Times New Roman"/>
                <w:sz w:val="24"/>
                <w:szCs w:val="24"/>
              </w:rPr>
            </w:pPr>
            <w:r w:rsidDel="00000000" w:rsidR="00000000" w:rsidRPr="00000000">
              <w:rPr>
                <w:sz w:val="24"/>
                <w:szCs w:val="24"/>
                <w:rtl w:val="0"/>
              </w:rPr>
              <w:t xml:space="preserve">I. Sustainable development.</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E">
            <w:pPr>
              <w:numPr>
                <w:ilvl w:val="0"/>
                <w:numId w:val="7"/>
              </w:numPr>
              <w:ind w:left="358"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0">
            <w:pPr>
              <w:numPr>
                <w:ilvl w:val="0"/>
                <w:numId w:val="9"/>
              </w:numPr>
              <w:ind w:left="358"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2">
            <w:pPr>
              <w:numPr>
                <w:ilvl w:val="0"/>
                <w:numId w:val="10"/>
              </w:numPr>
              <w:ind w:left="358"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fifteen</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4">
            <w:pPr>
              <w:numPr>
                <w:ilvl w:val="0"/>
                <w:numId w:val="11"/>
              </w:numPr>
              <w:ind w:left="358"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determine sustainable development strategies to add value to tourism products.</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5"/>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1935"/>
        <w:gridCol w:w="2913"/>
        <w:gridCol w:w="3019"/>
        <w:gridCol w:w="2089"/>
        <w:tblGridChange w:id="0">
          <w:tblGrid>
            <w:gridCol w:w="1935"/>
            <w:gridCol w:w="2913"/>
            <w:gridCol w:w="3019"/>
            <w:gridCol w:w="2089"/>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2444"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for sustainable development</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concept of sustainable development and the importance of its dimensions.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sustainable development strategies, their importance, characteristics and formulation process: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Economic</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Educational</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Regulations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sustainable development strategies.</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Teamwork</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for the environment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Sustainable attitude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tc>
      </w:tr>
      <w:tr>
        <w:trPr>
          <w:cantSplit w:val="0"/>
          <w:trHeight w:val="535"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Generalities of the Territorial Ecological Order (OET)</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concept of ecological land use planning and its importance.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basic concepts that make up the OET:</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Ecological Planning</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Environmental Policy</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Environmental management</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Environmental, social and economic impacts.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 differential advantages over the competition of the 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the competitive profile matrix.</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Teamwork</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Sustainable attitude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444"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OET modalities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modalities of the OET:</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General Land Management</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Regional Planning</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Order</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Marine Planning</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official actors directly involved in the OET:</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Ministry of Environment and Natural Resources (SEMARNAT)</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Dependencies and public and private entities according to their modality.</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Distinguish the stages of the technical study of OET:</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Characterization or description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Diagnosis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Prospecting</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Proposal or proposition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Instrumentation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OET modalities applicable to tourism projects.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Teamwork</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Sustainable attitude </w:t>
            </w:r>
            <w:r w:rsidDel="00000000" w:rsidR="00000000" w:rsidRPr="00000000">
              <w:rPr>
                <w:rtl w:val="0"/>
              </w:rPr>
            </w:r>
          </w:p>
        </w:tc>
      </w:tr>
    </w:tbl>
    <w:p w:rsidR="00000000" w:rsidDel="00000000" w:rsidP="00000000" w:rsidRDefault="00000000" w:rsidRPr="00000000" w14:paraId="000000A4">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tbl>
      <w:tblPr>
        <w:tblStyle w:val="Table6"/>
        <w:tblW w:w="9954.0" w:type="dxa"/>
        <w:jc w:val="left"/>
        <w:tblInd w:w="0.0" w:type="dxa"/>
        <w:tblLayout w:type="fixed"/>
        <w:tblLook w:val="0400"/>
      </w:tblPr>
      <w:tblGrid>
        <w:gridCol w:w="3116"/>
        <w:gridCol w:w="3643"/>
        <w:gridCol w:w="3195"/>
        <w:tblGridChange w:id="0">
          <w:tblGrid>
            <w:gridCol w:w="3116"/>
            <w:gridCol w:w="3643"/>
            <w:gridCol w:w="3195"/>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9795"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design of a tourism product, prepare a report that contains: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Selection of sustainable development strategies and their justification</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Applicable OET modality</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the OET stages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Analyze sustainable development strategies, their importance, characteristics and formulation process.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Understand the basic concepts that formulate the OET and its importance.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Identify the modalities of the OET.</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Understand the stages of the technical study of OET.</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tc>
      </w:tr>
    </w:tbl>
    <w:p w:rsidR="00000000" w:rsidDel="00000000" w:rsidP="00000000" w:rsidRDefault="00000000" w:rsidRPr="00000000" w14:paraId="000000CF">
      <w:pPr>
        <w:jc w:val="center"/>
        <w:rPr>
          <w:sz w:val="28"/>
          <w:szCs w:val="28"/>
        </w:rPr>
      </w:pPr>
      <w:r w:rsidDel="00000000" w:rsidR="00000000" w:rsidRPr="00000000">
        <w:rPr>
          <w:rtl w:val="0"/>
        </w:rPr>
      </w:r>
    </w:p>
    <w:p w:rsidR="00000000" w:rsidDel="00000000" w:rsidP="00000000" w:rsidRDefault="00000000" w:rsidRPr="00000000" w14:paraId="000000D0">
      <w:pPr>
        <w:jc w:val="center"/>
        <w:rPr>
          <w:sz w:val="28"/>
          <w:szCs w:val="28"/>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0D2">
      <w:pPr>
        <w:pStyle w:val="Heading1"/>
        <w:numPr>
          <w:ilvl w:val="0"/>
          <w:numId w:val="12"/>
        </w:numPr>
        <w:ind w:left="0" w:firstLine="0"/>
        <w:rPr>
          <w:color w:val="000000"/>
        </w:rPr>
      </w:pPr>
      <w:r w:rsidDel="00000000" w:rsidR="00000000" w:rsidRPr="00000000">
        <w:rPr>
          <w:b w:val="0"/>
          <w:i w:val="1"/>
          <w:color w:val="000000"/>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7"/>
        <w:tblW w:w="9952.0" w:type="dxa"/>
        <w:jc w:val="left"/>
        <w:tblInd w:w="0.0" w:type="dxa"/>
        <w:tblLayout w:type="fixed"/>
        <w:tblLook w:val="0400"/>
      </w:tblPr>
      <w:tblGrid>
        <w:gridCol w:w="4978"/>
        <w:gridCol w:w="4974"/>
        <w:tblGridChange w:id="0">
          <w:tblGrid>
            <w:gridCol w:w="4978"/>
            <w:gridCol w:w="4974"/>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8243"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discussion</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Pintarrón</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 matter: books, specialized magazines, articles, Agenda 2030</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555"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10C">
      <w:pPr>
        <w:pStyle w:val="Heading1"/>
        <w:numPr>
          <w:ilvl w:val="0"/>
          <w:numId w:val="12"/>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66"/>
        <w:gridCol w:w="7190"/>
        <w:tblGridChange w:id="0">
          <w:tblGrid>
            <w:gridCol w:w="2766"/>
            <w:gridCol w:w="7190"/>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0F">
            <w:pPr>
              <w:numPr>
                <w:ilvl w:val="0"/>
                <w:numId w:val="24"/>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Protected natural areas and environmental management units.</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1">
            <w:pPr>
              <w:numPr>
                <w:ilvl w:val="0"/>
                <w:numId w:val="25"/>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3">
            <w:pPr>
              <w:numPr>
                <w:ilvl w:val="0"/>
                <w:numId w:val="26"/>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5">
            <w:pPr>
              <w:numPr>
                <w:ilvl w:val="0"/>
                <w:numId w:val="27"/>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fifteen</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7">
            <w:pPr>
              <w:numPr>
                <w:ilvl w:val="0"/>
                <w:numId w:val="28"/>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diagnose Protected Natural Areas, to align tourist activities to compliance with current regulations.</w:t>
            </w: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0"/>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45"/>
        <w:gridCol w:w="3122"/>
        <w:gridCol w:w="2963"/>
        <w:gridCol w:w="1826"/>
        <w:tblGridChange w:id="0">
          <w:tblGrid>
            <w:gridCol w:w="2045"/>
            <w:gridCol w:w="3122"/>
            <w:gridCol w:w="2963"/>
            <w:gridCol w:w="1826"/>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to Natural Protected Areas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of Protected Natural Area (ANP), its characteristics and importance.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bodies that regulate the ANPs.</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classification of Natural Protected Areas: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Biosphere reserves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National Parks</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Natural monuments</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Sanctuaries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Natural resource protection areas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Flora and fauna protection areas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Regulatory framework of Protected Natural Areas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General Law of Ecological Balance and Environmental Protection (LGEEPA).</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LGEEPA Regulations regarding protected natural areas.</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decrees of protected natural areas.</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implications of non-compliance with the ANP's regulations in the development of tourist activities.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tourist activities that can be carried out in Protected Natural Areas.</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Diagnose tourist activities within protected natural areas.</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Management Units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concept, importance, functions and objectives of the Environmental Management Units (UMA).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benefits, types of use and management plan of the Environmental Management Units (UMA).</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tc>
      </w:tr>
    </w:tbl>
    <w:p w:rsidR="00000000" w:rsidDel="00000000" w:rsidP="00000000" w:rsidRDefault="00000000" w:rsidRPr="00000000" w14:paraId="0000015A">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15E">
      <w:pPr>
        <w:pStyle w:val="Heading1"/>
        <w:numPr>
          <w:ilvl w:val="0"/>
          <w:numId w:val="12"/>
        </w:numPr>
        <w:ind w:left="0" w:firstLine="0"/>
        <w:rPr>
          <w:color w:val="000000"/>
        </w:rPr>
      </w:pPr>
      <w:r w:rsidDel="00000000" w:rsidR="00000000" w:rsidRPr="00000000">
        <w:rPr>
          <w:color w:val="000000"/>
          <w:rtl w:val="0"/>
        </w:rPr>
        <w:t xml:space="preserve"> </w:t>
      </w:r>
    </w:p>
    <w:tbl>
      <w:tblPr>
        <w:tblStyle w:val="Table11"/>
        <w:tblW w:w="9954.0" w:type="dxa"/>
        <w:jc w:val="left"/>
        <w:tblInd w:w="0.0" w:type="dxa"/>
        <w:tblLayout w:type="fixed"/>
        <w:tblLook w:val="0400"/>
      </w:tblPr>
      <w:tblGrid>
        <w:gridCol w:w="3235"/>
        <w:gridCol w:w="3542"/>
        <w:gridCol w:w="3177"/>
        <w:tblGridChange w:id="0">
          <w:tblGrid>
            <w:gridCol w:w="3235"/>
            <w:gridCol w:w="3542"/>
            <w:gridCol w:w="3177"/>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10050"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 visit to a Protected Natural Area, prepare a report that contains:</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the corresponding decree:</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Name</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Location</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Type of ANP</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Zoning</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Physical, biological and socioeconomic characteristics</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Regulations</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Existing Environmental Management Units</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Photographic evidence of the ANP</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Degree of compliance with the corresponding regulations</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 characteristics and importance of the ANP.</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the classification of ANPs and their decrees.</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Distinguish the Regulations of the LGEEPA.</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Analyze the implications of non-compliance with ANP regulations in the development of tourist activities.</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Understand the concept, functions, objectives and types of Environmental Management Units (UMA).  </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Checklist</w:t>
            </w:r>
            <w:r w:rsidDel="00000000" w:rsidR="00000000" w:rsidRPr="00000000">
              <w:rPr>
                <w:rtl w:val="0"/>
              </w:rPr>
            </w:r>
          </w:p>
        </w:tc>
      </w:tr>
    </w:tbl>
    <w:p w:rsidR="00000000" w:rsidDel="00000000" w:rsidP="00000000" w:rsidRDefault="00000000" w:rsidRPr="00000000" w14:paraId="00000189">
      <w:pPr>
        <w:pStyle w:val="Heading1"/>
        <w:numPr>
          <w:ilvl w:val="0"/>
          <w:numId w:val="12"/>
        </w:numPr>
        <w:ind w:left="0" w:firstLine="0"/>
        <w:rPr>
          <w:color w:val="000000"/>
          <w:sz w:val="26"/>
          <w:szCs w:val="26"/>
        </w:rPr>
      </w:pPr>
      <w:r w:rsidDel="00000000" w:rsidR="00000000" w:rsidRPr="00000000">
        <w:rPr>
          <w:color w:val="000000"/>
          <w:sz w:val="26"/>
          <w:szCs w:val="26"/>
          <w:rtl w:val="0"/>
        </w:rPr>
        <w:br w:type="textWrapping"/>
      </w:r>
      <w:r w:rsidDel="00000000" w:rsidR="00000000" w:rsidRPr="00000000">
        <w:rPr>
          <w:rFonts w:ascii="Times New Roman" w:cs="Times New Roman" w:eastAsia="Times New Roman" w:hAnsi="Times New Roman"/>
          <w:b w:val="0"/>
          <w:sz w:val="28"/>
          <w:szCs w:val="28"/>
          <w:rtl w:val="0"/>
        </w:rPr>
        <w:t xml:space="preserve">I</w:t>
      </w:r>
      <w:r w:rsidDel="00000000" w:rsidR="00000000" w:rsidRPr="00000000">
        <w:rPr>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7350"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discussion</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Pintarrón</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 matter: books, specialized magazines, articles</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Normative</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media</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Photographic camera</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1B9">
      <w:pPr>
        <w:pStyle w:val="Heading1"/>
        <w:numPr>
          <w:ilvl w:val="0"/>
          <w:numId w:val="12"/>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3"/>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56"/>
        <w:gridCol w:w="7200"/>
        <w:tblGridChange w:id="0">
          <w:tblGrid>
            <w:gridCol w:w="2756"/>
            <w:gridCol w:w="7200"/>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BC">
            <w:pPr>
              <w:numPr>
                <w:ilvl w:val="0"/>
                <w:numId w:val="18"/>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Environmental impact assessment.</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BE">
            <w:pPr>
              <w:numPr>
                <w:ilvl w:val="0"/>
                <w:numId w:val="19"/>
              </w:numPr>
              <w:ind w:left="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fifteen</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C0">
            <w:pPr>
              <w:numPr>
                <w:ilvl w:val="0"/>
                <w:numId w:val="20"/>
              </w:numPr>
              <w:ind w:left="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C2">
            <w:pPr>
              <w:numPr>
                <w:ilvl w:val="0"/>
                <w:numId w:val="21"/>
              </w:numPr>
              <w:ind w:left="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C4">
            <w:pPr>
              <w:numPr>
                <w:ilvl w:val="0"/>
                <w:numId w:val="22"/>
              </w:numPr>
              <w:ind w:left="0"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detect opportunities and environmental risks to contribute to the creation of sustainable tourism projects.</w:t>
            </w:r>
            <w:r w:rsidDel="00000000" w:rsidR="00000000" w:rsidRPr="00000000">
              <w:rPr>
                <w:rtl w:val="0"/>
              </w:rPr>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21"/>
        <w:gridCol w:w="3168"/>
        <w:gridCol w:w="2967"/>
        <w:gridCol w:w="1800"/>
        <w:tblGridChange w:id="0">
          <w:tblGrid>
            <w:gridCol w:w="2021"/>
            <w:gridCol w:w="3168"/>
            <w:gridCol w:w="2967"/>
            <w:gridCol w:w="1800"/>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Overview of environmental impact assessment</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of environmental impact assessment and its importance in the sustainable development of tourist destinations.</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following concepts in accordance with the LGEEPA regarding environmental impact assessment:</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Land-use change</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Ecological imbalance</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Environmental impact: cumulative, synergistic, residual, significant or relevant</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Species difficult to regenerate</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Prevention measures</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Mitigation measures</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Preventive report</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Sustainability criteria</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sustainability criteria by type of environmental impact:</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use of natural resources.</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occupation of the territory</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Due to contamination</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proposals for a collective bargaining agreement.</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Loading capacity</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concept of carrying capacity, importance, impact, uses and types:</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Physical</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effective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procedure for determining load capacity.</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carrying capacity of tourist spaces.</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Investigator</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for the environment</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impact assessment methodologies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methodologies and actors involved in the environmental impact assessment processes:</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 Hoc Methods</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Graphic techniques using maps and overlays</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list</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Arrays</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Flowcharts</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particular and context characteristics of the measures implemented in the environmental impact assessment:</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Prevention measures                            </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Mitigation measures</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Compensation measures</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modalities that must be carried out in an environmental impact assessment:</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Preventive environmental impact report</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 impact manifestation</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Risk study</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elements and structure of environmental impact assessment reports.</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 prevention, mitigation and compensation measures for environmental impact.</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 environmental impact assessments of tourism projects.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Teamwork</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Tolerant</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Regarding the environment</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Committed</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Inclusive</w:t>
            </w:r>
            <w:r w:rsidDel="00000000" w:rsidR="00000000" w:rsidRPr="00000000">
              <w:rPr>
                <w:rtl w:val="0"/>
              </w:rPr>
            </w:r>
          </w:p>
        </w:tc>
      </w:tr>
    </w:tbl>
    <w:p w:rsidR="00000000" w:rsidDel="00000000" w:rsidP="00000000" w:rsidRDefault="00000000" w:rsidRPr="00000000" w14:paraId="00000220">
      <w:pPr>
        <w:pStyle w:val="Heading1"/>
        <w:numPr>
          <w:ilvl w:val="0"/>
          <w:numId w:val="12"/>
        </w:numPr>
        <w:ind w:left="0" w:firstLine="0"/>
        <w:rPr>
          <w:color w:val="000000"/>
          <w:sz w:val="26"/>
          <w:szCs w:val="26"/>
        </w:rPr>
      </w:pPr>
      <w:r w:rsidDel="00000000" w:rsidR="00000000" w:rsidRPr="00000000">
        <w:rPr>
          <w:color w:val="000000"/>
          <w:sz w:val="26"/>
          <w:szCs w:val="26"/>
          <w:rtl w:val="0"/>
        </w:rPr>
        <w:br w:type="textWrapping"/>
      </w:r>
    </w:p>
    <w:p w:rsidR="00000000" w:rsidDel="00000000" w:rsidP="00000000" w:rsidRDefault="00000000" w:rsidRPr="00000000" w14:paraId="00000221">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224">
      <w:pPr>
        <w:pStyle w:val="Heading1"/>
        <w:numPr>
          <w:ilvl w:val="0"/>
          <w:numId w:val="12"/>
        </w:numPr>
        <w:ind w:left="0" w:firstLine="0"/>
        <w:rPr>
          <w:color w:val="000000"/>
        </w:rPr>
      </w:pPr>
      <w:r w:rsidDel="00000000" w:rsidR="00000000" w:rsidRPr="00000000">
        <w:rPr>
          <w:color w:val="000000"/>
          <w:rtl w:val="0"/>
        </w:rPr>
        <w:t xml:space="preserve"> </w:t>
      </w:r>
    </w:p>
    <w:tbl>
      <w:tblPr>
        <w:tblStyle w:val="Table15"/>
        <w:tblW w:w="9954.0" w:type="dxa"/>
        <w:jc w:val="left"/>
        <w:tblInd w:w="0.0" w:type="dxa"/>
        <w:tblLayout w:type="fixed"/>
        <w:tblLook w:val="0400"/>
      </w:tblPr>
      <w:tblGrid>
        <w:gridCol w:w="3213"/>
        <w:gridCol w:w="3536"/>
        <w:gridCol w:w="3205"/>
        <w:tblGridChange w:id="0">
          <w:tblGrid>
            <w:gridCol w:w="3213"/>
            <w:gridCol w:w="3536"/>
            <w:gridCol w:w="3205"/>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10621"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proposal of a tourism project, prepare a report that includes:</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General project data</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Criteria by type of environmental impact</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Determined load capacity</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Environmental impact assessment methodology used</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Proposed environmental impact prevention measures</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Modality of the environmental impact assessment and its justification</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 of environmental impact assessment and its importance; and its concepts according to the LGEEPA.</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Understand the sustainability criteria by type of environmental impact.</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Distinguish the particular and context characteristics of the measures implemented in the environmental impact assessment.</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Analyze the modalities that must be carried out in an environmental impact assessment.</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tc>
      </w:tr>
    </w:tbl>
    <w:p w:rsidR="00000000" w:rsidDel="00000000" w:rsidP="00000000" w:rsidRDefault="00000000" w:rsidRPr="00000000" w14:paraId="0000023B">
      <w:pPr>
        <w:pStyle w:val="Heading1"/>
        <w:numPr>
          <w:ilvl w:val="0"/>
          <w:numId w:val="12"/>
        </w:numPr>
        <w:ind w:left="0" w:firstLine="0"/>
        <w:rPr>
          <w:color w:val="000000"/>
          <w:sz w:val="26"/>
          <w:szCs w:val="26"/>
        </w:rPr>
      </w:pPr>
      <w:r w:rsidDel="00000000" w:rsidR="00000000" w:rsidRPr="00000000">
        <w:rPr>
          <w:color w:val="000000"/>
          <w:sz w:val="26"/>
          <w:szCs w:val="26"/>
          <w:rtl w:val="0"/>
        </w:rPr>
        <w:br w:type="textWrapping"/>
      </w:r>
      <w:r w:rsidDel="00000000" w:rsidR="00000000" w:rsidRPr="00000000">
        <w:rPr>
          <w:rFonts w:ascii="Times New Roman" w:cs="Times New Roman" w:eastAsia="Times New Roman" w:hAnsi="Times New Roman"/>
          <w:b w:val="0"/>
          <w:sz w:val="28"/>
          <w:szCs w:val="28"/>
          <w:rtl w:val="0"/>
        </w:rPr>
        <w:t xml:space="preserve">I</w:t>
      </w:r>
      <w:r w:rsidDel="00000000" w:rsidR="00000000" w:rsidRPr="00000000">
        <w:rPr>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6"/>
        <w:tblW w:w="9952.0" w:type="dxa"/>
        <w:jc w:val="left"/>
        <w:tblInd w:w="0.0" w:type="dxa"/>
        <w:tblLayout w:type="fixed"/>
        <w:tblLook w:val="0400"/>
      </w:tblPr>
      <w:tblGrid>
        <w:gridCol w:w="4968"/>
        <w:gridCol w:w="4984"/>
        <w:tblGridChange w:id="0">
          <w:tblGrid>
            <w:gridCol w:w="4968"/>
            <w:gridCol w:w="4984"/>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8064"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Pintarrón</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 matter: books, specialized magazines, articles, case studies</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Regulations: General Law of Ecological Balance and Environmental Protection</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media</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impact assessment reports</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7"/>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653"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D">
      <w:pPr>
        <w:jc w:val="center"/>
        <w:rPr>
          <w:sz w:val="28"/>
          <w:szCs w:val="28"/>
        </w:rPr>
      </w:pPr>
      <w:r w:rsidDel="00000000" w:rsidR="00000000" w:rsidRPr="00000000">
        <w:rPr>
          <w:rtl w:val="0"/>
        </w:rPr>
      </w:r>
    </w:p>
    <w:p w:rsidR="00000000" w:rsidDel="00000000" w:rsidP="00000000" w:rsidRDefault="00000000" w:rsidRPr="00000000" w14:paraId="0000026E">
      <w:pPr>
        <w:jc w:val="center"/>
        <w:rPr>
          <w:sz w:val="28"/>
          <w:szCs w:val="28"/>
        </w:rPr>
      </w:pPr>
      <w:r w:rsidDel="00000000" w:rsidR="00000000" w:rsidRPr="00000000">
        <w:rPr>
          <w:rtl w:val="0"/>
        </w:rPr>
      </w:r>
    </w:p>
    <w:p w:rsidR="00000000" w:rsidDel="00000000" w:rsidP="00000000" w:rsidRDefault="00000000" w:rsidRPr="00000000" w14:paraId="0000026F">
      <w:pPr>
        <w:jc w:val="center"/>
        <w:rPr>
          <w:sz w:val="28"/>
          <w:szCs w:val="28"/>
        </w:rPr>
      </w:pPr>
      <w:r w:rsidDel="00000000" w:rsidR="00000000" w:rsidRPr="00000000">
        <w:rPr>
          <w:rtl w:val="0"/>
        </w:rPr>
      </w:r>
    </w:p>
    <w:p w:rsidR="00000000" w:rsidDel="00000000" w:rsidP="00000000" w:rsidRDefault="00000000" w:rsidRPr="00000000" w14:paraId="00000270">
      <w:pPr>
        <w:jc w:val="center"/>
        <w:rPr>
          <w:sz w:val="28"/>
          <w:szCs w:val="28"/>
        </w:rPr>
      </w:pPr>
      <w:r w:rsidDel="00000000" w:rsidR="00000000" w:rsidRPr="00000000">
        <w:rPr>
          <w:rtl w:val="0"/>
        </w:rPr>
      </w:r>
    </w:p>
    <w:p w:rsidR="00000000" w:rsidDel="00000000" w:rsidP="00000000" w:rsidRDefault="00000000" w:rsidRPr="00000000" w14:paraId="00000271">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72">
      <w:pPr>
        <w:pStyle w:val="Heading1"/>
        <w:numPr>
          <w:ilvl w:val="0"/>
          <w:numId w:val="12"/>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58"/>
        <w:gridCol w:w="7198"/>
        <w:tblGridChange w:id="0">
          <w:tblGrid>
            <w:gridCol w:w="2758"/>
            <w:gridCol w:w="7198"/>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5">
            <w:pPr>
              <w:numPr>
                <w:ilvl w:val="0"/>
                <w:numId w:val="23"/>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Sustainability certifications for tourism.</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7">
            <w:pPr>
              <w:numPr>
                <w:ilvl w:val="0"/>
                <w:numId w:val="14"/>
              </w:numPr>
              <w:ind w:left="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9">
            <w:pPr>
              <w:numPr>
                <w:ilvl w:val="0"/>
                <w:numId w:val="15"/>
              </w:numPr>
              <w:ind w:left="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B">
            <w:pPr>
              <w:numPr>
                <w:ilvl w:val="0"/>
                <w:numId w:val="16"/>
              </w:numPr>
              <w:ind w:left="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D">
            <w:pPr>
              <w:numPr>
                <w:ilvl w:val="0"/>
                <w:numId w:val="17"/>
              </w:numPr>
              <w:ind w:left="0"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develop sustainability certification proposals to contribute to the competitiveness of tourism projects.</w:t>
            </w:r>
            <w:r w:rsidDel="00000000" w:rsidR="00000000" w:rsidRPr="00000000">
              <w:rPr>
                <w:rtl w:val="0"/>
              </w:rPr>
            </w:r>
          </w:p>
        </w:tc>
      </w:tr>
    </w:tbl>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42"/>
        <w:gridCol w:w="3051"/>
        <w:gridCol w:w="3023"/>
        <w:gridCol w:w="1840"/>
        <w:tblGridChange w:id="0">
          <w:tblGrid>
            <w:gridCol w:w="2042"/>
            <w:gridCol w:w="3051"/>
            <w:gridCol w:w="3023"/>
            <w:gridCol w:w="1840"/>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Sustainability indicator models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what indicators are, their characteristics and benefits.</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models of sustainability indicators and their characteristics proposed by:</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World Tourism Organization (UNWTO).</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 for Economic Cooperation and Development (OECD).</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Global Sustainable Tourism Council (GSTC) of tourism destinations and companies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indicators according to the sustainable development of a region.</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Sustainable attitude</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Inclusive</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Sustainability certifications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current local, national and international certifications in terms of sustainability in tourism.</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elements of the certifications applicable to the region:</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Requirements</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Applicability</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Organizations that grant them</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Characteristics</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Indicators</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Validity</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 sustainability certifications in the development of tourism projects.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Responsable</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communicate</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Planning sense</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Sustainable attitude</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Decision-making capacity</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tc>
      </w:tr>
    </w:tbl>
    <w:p w:rsidR="00000000" w:rsidDel="00000000" w:rsidP="00000000" w:rsidRDefault="00000000" w:rsidRPr="00000000" w14:paraId="000002A8">
      <w:pPr>
        <w:pStyle w:val="Heading1"/>
        <w:numPr>
          <w:ilvl w:val="0"/>
          <w:numId w:val="12"/>
        </w:numPr>
        <w:ind w:left="0" w:firstLine="0"/>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C">
      <w:pPr>
        <w:jc w:val="center"/>
        <w:rPr>
          <w:sz w:val="28"/>
          <w:szCs w:val="28"/>
        </w:rPr>
      </w:pPr>
      <w:r w:rsidDel="00000000" w:rsidR="00000000" w:rsidRPr="00000000">
        <w:rPr>
          <w:rtl w:val="0"/>
        </w:rPr>
      </w:r>
    </w:p>
    <w:p w:rsidR="00000000" w:rsidDel="00000000" w:rsidP="00000000" w:rsidRDefault="00000000" w:rsidRPr="00000000" w14:paraId="000002AD">
      <w:pPr>
        <w:jc w:val="center"/>
        <w:rPr>
          <w:sz w:val="28"/>
          <w:szCs w:val="28"/>
        </w:rPr>
      </w:pPr>
      <w:r w:rsidDel="00000000" w:rsidR="00000000" w:rsidRPr="00000000">
        <w:rPr>
          <w:rtl w:val="0"/>
        </w:rPr>
      </w:r>
    </w:p>
    <w:p w:rsidR="00000000" w:rsidDel="00000000" w:rsidP="00000000" w:rsidRDefault="00000000" w:rsidRPr="00000000" w14:paraId="000002AE">
      <w:pPr>
        <w:jc w:val="center"/>
        <w:rPr>
          <w:sz w:val="28"/>
          <w:szCs w:val="28"/>
        </w:rPr>
      </w:pPr>
      <w:r w:rsidDel="00000000" w:rsidR="00000000" w:rsidRPr="00000000">
        <w:rPr>
          <w:rtl w:val="0"/>
        </w:rPr>
      </w:r>
    </w:p>
    <w:p w:rsidR="00000000" w:rsidDel="00000000" w:rsidP="00000000" w:rsidRDefault="00000000" w:rsidRPr="00000000" w14:paraId="000002AF">
      <w:pPr>
        <w:jc w:val="center"/>
        <w:rPr>
          <w:sz w:val="28"/>
          <w:szCs w:val="28"/>
        </w:rPr>
      </w:pPr>
      <w:r w:rsidDel="00000000" w:rsidR="00000000" w:rsidRPr="00000000">
        <w:rPr>
          <w:rtl w:val="0"/>
        </w:rPr>
      </w:r>
    </w:p>
    <w:p w:rsidR="00000000" w:rsidDel="00000000" w:rsidP="00000000" w:rsidRDefault="00000000" w:rsidRPr="00000000" w14:paraId="000002B0">
      <w:pPr>
        <w:jc w:val="center"/>
        <w:rPr>
          <w:sz w:val="28"/>
          <w:szCs w:val="28"/>
        </w:rPr>
      </w:pPr>
      <w:r w:rsidDel="00000000" w:rsidR="00000000" w:rsidRPr="00000000">
        <w:rPr>
          <w:rtl w:val="0"/>
        </w:rPr>
      </w:r>
    </w:p>
    <w:p w:rsidR="00000000" w:rsidDel="00000000" w:rsidP="00000000" w:rsidRDefault="00000000" w:rsidRPr="00000000" w14:paraId="000002B1">
      <w:pPr>
        <w:jc w:val="center"/>
        <w:rPr>
          <w:sz w:val="28"/>
          <w:szCs w:val="28"/>
        </w:rPr>
      </w:pPr>
      <w:r w:rsidDel="00000000" w:rsidR="00000000" w:rsidRPr="00000000">
        <w:rPr>
          <w:rtl w:val="0"/>
        </w:rPr>
      </w:r>
    </w:p>
    <w:p w:rsidR="00000000" w:rsidDel="00000000" w:rsidP="00000000" w:rsidRDefault="00000000" w:rsidRPr="00000000" w14:paraId="000002B2">
      <w:pPr>
        <w:jc w:val="center"/>
        <w:rPr>
          <w:sz w:val="28"/>
          <w:szCs w:val="28"/>
        </w:rPr>
      </w:pPr>
      <w:r w:rsidDel="00000000" w:rsidR="00000000" w:rsidRPr="00000000">
        <w:rPr>
          <w:rtl w:val="0"/>
        </w:rPr>
      </w:r>
    </w:p>
    <w:p w:rsidR="00000000" w:rsidDel="00000000" w:rsidP="00000000" w:rsidRDefault="00000000" w:rsidRPr="00000000" w14:paraId="000002B3">
      <w:pPr>
        <w:jc w:val="center"/>
        <w:rPr>
          <w:sz w:val="28"/>
          <w:szCs w:val="28"/>
        </w:rPr>
      </w:pPr>
      <w:r w:rsidDel="00000000" w:rsidR="00000000" w:rsidRPr="00000000">
        <w:rPr>
          <w:rtl w:val="0"/>
        </w:rPr>
      </w:r>
    </w:p>
    <w:p w:rsidR="00000000" w:rsidDel="00000000" w:rsidP="00000000" w:rsidRDefault="00000000" w:rsidRPr="00000000" w14:paraId="000002B4">
      <w:pPr>
        <w:jc w:val="center"/>
        <w:rPr>
          <w:sz w:val="28"/>
          <w:szCs w:val="28"/>
        </w:rPr>
      </w:pPr>
      <w:r w:rsidDel="00000000" w:rsidR="00000000" w:rsidRPr="00000000">
        <w:rPr>
          <w:rtl w:val="0"/>
        </w:rPr>
      </w:r>
    </w:p>
    <w:p w:rsidR="00000000" w:rsidDel="00000000" w:rsidP="00000000" w:rsidRDefault="00000000" w:rsidRPr="00000000" w14:paraId="000002B5">
      <w:pPr>
        <w:jc w:val="center"/>
        <w:rPr>
          <w:sz w:val="28"/>
          <w:szCs w:val="28"/>
        </w:rPr>
      </w:pPr>
      <w:r w:rsidDel="00000000" w:rsidR="00000000" w:rsidRPr="00000000">
        <w:rPr>
          <w:rtl w:val="0"/>
        </w:rPr>
      </w:r>
    </w:p>
    <w:p w:rsidR="00000000" w:rsidDel="00000000" w:rsidP="00000000" w:rsidRDefault="00000000" w:rsidRPr="00000000" w14:paraId="000002B6">
      <w:pPr>
        <w:jc w:val="center"/>
        <w:rPr>
          <w:sz w:val="28"/>
          <w:szCs w:val="28"/>
        </w:rPr>
      </w:pPr>
      <w:r w:rsidDel="00000000" w:rsidR="00000000" w:rsidRPr="00000000">
        <w:rPr>
          <w:rtl w:val="0"/>
        </w:rPr>
      </w:r>
    </w:p>
    <w:p w:rsidR="00000000" w:rsidDel="00000000" w:rsidP="00000000" w:rsidRDefault="00000000" w:rsidRPr="00000000" w14:paraId="000002B7">
      <w:pPr>
        <w:jc w:val="center"/>
        <w:rPr>
          <w:sz w:val="28"/>
          <w:szCs w:val="28"/>
        </w:rPr>
      </w:pPr>
      <w:r w:rsidDel="00000000" w:rsidR="00000000" w:rsidRPr="00000000">
        <w:rPr>
          <w:rtl w:val="0"/>
        </w:rPr>
      </w:r>
    </w:p>
    <w:p w:rsidR="00000000" w:rsidDel="00000000" w:rsidP="00000000" w:rsidRDefault="00000000" w:rsidRPr="00000000" w14:paraId="000002B8">
      <w:pPr>
        <w:jc w:val="center"/>
        <w:rPr>
          <w:sz w:val="28"/>
          <w:szCs w:val="28"/>
        </w:rPr>
      </w:pPr>
      <w:r w:rsidDel="00000000" w:rsidR="00000000" w:rsidRPr="00000000">
        <w:rPr>
          <w:rtl w:val="0"/>
        </w:rPr>
      </w:r>
    </w:p>
    <w:p w:rsidR="00000000" w:rsidDel="00000000" w:rsidP="00000000" w:rsidRDefault="00000000" w:rsidRPr="00000000" w14:paraId="000002B9">
      <w:pPr>
        <w:jc w:val="center"/>
        <w:rPr>
          <w:sz w:val="28"/>
          <w:szCs w:val="28"/>
        </w:rPr>
      </w:pPr>
      <w:r w:rsidDel="00000000" w:rsidR="00000000" w:rsidRPr="00000000">
        <w:rPr>
          <w:rtl w:val="0"/>
        </w:rPr>
      </w:r>
    </w:p>
    <w:p w:rsidR="00000000" w:rsidDel="00000000" w:rsidP="00000000" w:rsidRDefault="00000000" w:rsidRPr="00000000" w14:paraId="000002BA">
      <w:pPr>
        <w:jc w:val="center"/>
        <w:rPr>
          <w:sz w:val="28"/>
          <w:szCs w:val="28"/>
        </w:rPr>
      </w:pPr>
      <w:r w:rsidDel="00000000" w:rsidR="00000000" w:rsidRPr="00000000">
        <w:rPr>
          <w:rtl w:val="0"/>
        </w:rPr>
      </w:r>
    </w:p>
    <w:p w:rsidR="00000000" w:rsidDel="00000000" w:rsidP="00000000" w:rsidRDefault="00000000" w:rsidRPr="00000000" w14:paraId="000002BB">
      <w:pPr>
        <w:jc w:val="center"/>
        <w:rPr>
          <w:sz w:val="28"/>
          <w:szCs w:val="28"/>
        </w:rPr>
      </w:pPr>
      <w:r w:rsidDel="00000000" w:rsidR="00000000" w:rsidRPr="00000000">
        <w:rPr>
          <w:rtl w:val="0"/>
        </w:rPr>
      </w:r>
    </w:p>
    <w:p w:rsidR="00000000" w:rsidDel="00000000" w:rsidP="00000000" w:rsidRDefault="00000000" w:rsidRPr="00000000" w14:paraId="000002BC">
      <w:pPr>
        <w:jc w:val="center"/>
        <w:rPr>
          <w:sz w:val="28"/>
          <w:szCs w:val="28"/>
        </w:rPr>
      </w:pPr>
      <w:r w:rsidDel="00000000" w:rsidR="00000000" w:rsidRPr="00000000">
        <w:rPr>
          <w:rtl w:val="0"/>
        </w:rPr>
      </w:r>
    </w:p>
    <w:p w:rsidR="00000000" w:rsidDel="00000000" w:rsidP="00000000" w:rsidRDefault="00000000" w:rsidRPr="00000000" w14:paraId="000002BD">
      <w:pPr>
        <w:jc w:val="center"/>
        <w:rPr>
          <w:sz w:val="28"/>
          <w:szCs w:val="28"/>
        </w:rPr>
      </w:pPr>
      <w:r w:rsidDel="00000000" w:rsidR="00000000" w:rsidRPr="00000000">
        <w:rPr>
          <w:rtl w:val="0"/>
        </w:rPr>
      </w:r>
    </w:p>
    <w:p w:rsidR="00000000" w:rsidDel="00000000" w:rsidP="00000000" w:rsidRDefault="00000000" w:rsidRPr="00000000" w14:paraId="000002BE">
      <w:pPr>
        <w:jc w:val="center"/>
        <w:rPr>
          <w:sz w:val="28"/>
          <w:szCs w:val="28"/>
        </w:rPr>
      </w:pPr>
      <w:r w:rsidDel="00000000" w:rsidR="00000000" w:rsidRPr="00000000">
        <w:rPr>
          <w:rtl w:val="0"/>
        </w:rPr>
      </w:r>
    </w:p>
    <w:p w:rsidR="00000000" w:rsidDel="00000000" w:rsidP="00000000" w:rsidRDefault="00000000" w:rsidRPr="00000000" w14:paraId="000002BF">
      <w:pPr>
        <w:jc w:val="center"/>
        <w:rPr>
          <w:sz w:val="28"/>
          <w:szCs w:val="28"/>
        </w:rPr>
      </w:pPr>
      <w:r w:rsidDel="00000000" w:rsidR="00000000" w:rsidRPr="00000000">
        <w:rPr>
          <w:rtl w:val="0"/>
        </w:rPr>
      </w:r>
    </w:p>
    <w:p w:rsidR="00000000" w:rsidDel="00000000" w:rsidP="00000000" w:rsidRDefault="00000000" w:rsidRPr="00000000" w14:paraId="000002C0">
      <w:pPr>
        <w:jc w:val="center"/>
        <w:rPr>
          <w:sz w:val="28"/>
          <w:szCs w:val="28"/>
        </w:rPr>
      </w:pPr>
      <w:r w:rsidDel="00000000" w:rsidR="00000000" w:rsidRPr="00000000">
        <w:rPr>
          <w:rtl w:val="0"/>
        </w:rPr>
      </w:r>
    </w:p>
    <w:p w:rsidR="00000000" w:rsidDel="00000000" w:rsidP="00000000" w:rsidRDefault="00000000" w:rsidRPr="00000000" w14:paraId="000002C1">
      <w:pPr>
        <w:jc w:val="center"/>
        <w:rPr>
          <w:sz w:val="28"/>
          <w:szCs w:val="28"/>
        </w:rPr>
      </w:pPr>
      <w:r w:rsidDel="00000000" w:rsidR="00000000" w:rsidRPr="00000000">
        <w:rPr>
          <w:rtl w:val="0"/>
        </w:rPr>
      </w:r>
    </w:p>
    <w:p w:rsidR="00000000" w:rsidDel="00000000" w:rsidP="00000000" w:rsidRDefault="00000000" w:rsidRPr="00000000" w14:paraId="000002C2">
      <w:pPr>
        <w:jc w:val="center"/>
        <w:rPr>
          <w:sz w:val="28"/>
          <w:szCs w:val="28"/>
        </w:rPr>
      </w:pPr>
      <w:r w:rsidDel="00000000" w:rsidR="00000000" w:rsidRPr="00000000">
        <w:rPr>
          <w:rtl w:val="0"/>
        </w:rPr>
      </w:r>
    </w:p>
    <w:p w:rsidR="00000000" w:rsidDel="00000000" w:rsidP="00000000" w:rsidRDefault="00000000" w:rsidRPr="00000000" w14:paraId="000002C3">
      <w:pPr>
        <w:jc w:val="center"/>
        <w:rPr>
          <w:sz w:val="28"/>
          <w:szCs w:val="28"/>
        </w:rPr>
      </w:pPr>
      <w:r w:rsidDel="00000000" w:rsidR="00000000" w:rsidRPr="00000000">
        <w:rPr>
          <w:rtl w:val="0"/>
        </w:rPr>
      </w:r>
    </w:p>
    <w:p w:rsidR="00000000" w:rsidDel="00000000" w:rsidP="00000000" w:rsidRDefault="00000000" w:rsidRPr="00000000" w14:paraId="000002C4">
      <w:pPr>
        <w:jc w:val="center"/>
        <w:rPr>
          <w:sz w:val="28"/>
          <w:szCs w:val="28"/>
        </w:rPr>
      </w:pPr>
      <w:r w:rsidDel="00000000" w:rsidR="00000000" w:rsidRPr="00000000">
        <w:rPr>
          <w:rtl w:val="0"/>
        </w:rPr>
      </w:r>
    </w:p>
    <w:p w:rsidR="00000000" w:rsidDel="00000000" w:rsidP="00000000" w:rsidRDefault="00000000" w:rsidRPr="00000000" w14:paraId="000002C5">
      <w:pPr>
        <w:jc w:val="center"/>
        <w:rPr>
          <w:sz w:val="28"/>
          <w:szCs w:val="28"/>
        </w:rPr>
      </w:pPr>
      <w:r w:rsidDel="00000000" w:rsidR="00000000" w:rsidRPr="00000000">
        <w:rPr>
          <w:rtl w:val="0"/>
        </w:rPr>
      </w:r>
    </w:p>
    <w:p w:rsidR="00000000" w:rsidDel="00000000" w:rsidP="00000000" w:rsidRDefault="00000000" w:rsidRPr="00000000" w14:paraId="000002C6">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2C9">
      <w:pPr>
        <w:pStyle w:val="Heading1"/>
        <w:numPr>
          <w:ilvl w:val="0"/>
          <w:numId w:val="12"/>
        </w:numPr>
        <w:ind w:left="0" w:firstLine="0"/>
        <w:rPr>
          <w:color w:val="000000"/>
        </w:rPr>
      </w:pPr>
      <w:r w:rsidDel="00000000" w:rsidR="00000000" w:rsidRPr="00000000">
        <w:rPr>
          <w:color w:val="000000"/>
          <w:rtl w:val="0"/>
        </w:rPr>
        <w:t xml:space="preserve"> </w:t>
      </w:r>
    </w:p>
    <w:tbl>
      <w:tblPr>
        <w:tblStyle w:val="Table20"/>
        <w:tblW w:w="9954.0" w:type="dxa"/>
        <w:jc w:val="left"/>
        <w:tblInd w:w="0.0" w:type="dxa"/>
        <w:tblLayout w:type="fixed"/>
        <w:tblLook w:val="0400"/>
      </w:tblPr>
      <w:tblGrid>
        <w:gridCol w:w="3251"/>
        <w:gridCol w:w="3510"/>
        <w:gridCol w:w="3193"/>
        <w:tblGridChange w:id="0">
          <w:tblGrid>
            <w:gridCol w:w="3251"/>
            <w:gridCol w:w="3510"/>
            <w:gridCol w:w="3193"/>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5540"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proposal of a tourism project, prepare a report that includes:</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Selected certification and its justification</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Applicable indicators</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Development of the indicators</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Analyze the models of sustainability indicators and their characteristics.</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current local, national and international certifications regarding sustainability in tourism.</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Distinguish the elements of the certifications applicable to the region.</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DD">
      <w:pPr>
        <w:pStyle w:val="Heading1"/>
        <w:numPr>
          <w:ilvl w:val="0"/>
          <w:numId w:val="12"/>
        </w:numPr>
        <w:ind w:left="0" w:firstLine="0"/>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F">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21"/>
        <w:tblW w:w="9952.0" w:type="dxa"/>
        <w:jc w:val="left"/>
        <w:tblInd w:w="0.0" w:type="dxa"/>
        <w:tblLayout w:type="fixed"/>
        <w:tblLook w:val="0400"/>
      </w:tblPr>
      <w:tblGrid>
        <w:gridCol w:w="4986"/>
        <w:gridCol w:w="4966"/>
        <w:tblGridChange w:id="0">
          <w:tblGrid>
            <w:gridCol w:w="4986"/>
            <w:gridCol w:w="4966"/>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1981"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Pintarrón</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 matter: articles, case studies</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media</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22"/>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653"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E">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23"/>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554"/>
        <w:gridCol w:w="5402"/>
        <w:tblGridChange w:id="0">
          <w:tblGrid>
            <w:gridCol w:w="4554"/>
            <w:gridCol w:w="5402"/>
          </w:tblGrid>
        </w:tblGridChange>
      </w:tblGrid>
      <w:tr>
        <w:trPr>
          <w:cantSplit w:val="0"/>
          <w:trHeight w:val="511"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Capabilities</w:t>
            </w:r>
            <w:r w:rsidDel="00000000" w:rsidR="00000000" w:rsidRPr="00000000">
              <w:rPr>
                <w:rtl w:val="0"/>
              </w:rPr>
            </w:r>
          </w:p>
        </w:tc>
        <w:tc>
          <w:tcPr>
            <w:tcBorders>
              <w:bottom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Criteria</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 the strategic planning of tourism organizations based on a situational diagnosis, the use of techniques, administrative tools and organization of resources to establish their guidelines.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strategic plan for the tourism organization that contains:</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Company data</w:t>
            </w: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w:t>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Organizational Philosophy (mission, vision, values ​​and objectives)</w:t>
            </w: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Situational analysis (internal and external)</w:t>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Strategies</w:t>
            </w: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Action plans</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Staffing guide</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Indicators</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Budgets</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Diagnose the current situation of destinations through the analysis of indicators of the sector in the economic, political, social and environmental fields, opinion studies of the actors involved in the tourist activity, to determine opportunities for community development.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diagnosis of tourist destinations that contains:</w:t>
            </w: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Introduction</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Destination name and location</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Competitiveness measurement methodology</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Elements of analysis:</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Sustainable infrastructure.</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Territorial development.</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Intelligent and systematized equipment.</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Public politics.</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Water resources.</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Characterization of the natural and urban landscape.</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Destination management based on:</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Trusts.</w:t>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Human development.</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Clean energy.</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Inventory, classification and ranking of tourist attractions.</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Mapping of social actors.</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Cadastre of the tourist plant.</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Identification of the capacity and attitude of the host community.</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Tourist demand.</w:t>
            </w: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Visitor profile.</w:t>
            </w: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Environmental impact.</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Macro products and tourist products.</w:t>
            </w: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Definition and characterization of potential tourist activities.</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sources:</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Documentary analysis of: reports, sector studies and plans carried out.</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Statistical sources of tourist information.</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 Qualitative information: opinion studies of the actors of the tourist activity.</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Annexes</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 proposals for tourism planning of destinations based on the results of the diagnosis of destinations, applicable models and trends in the sector, in accordance with the guidelines of responsible tourism to strengthen the competitiveness of destinations and well-being of the communities.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tourism planning proposal for a destination that contains:</w:t>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Diagnostic results of the destinations: Baseline study: physical and ecological environment, economic structure, tourism supply and demand, institutional political framework and the tourist environment </w:t>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Model used and its justification</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Formulation of strategies:</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Governance</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Sustainability</w:t>
            </w: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Accessibility</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Connectivity</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Tourist intelligence system</w:t>
            </w: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Online marketing</w:t>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Marketing</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Innovation</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Monitoring and control of execution</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the potential for tourism development considering the model of the tourism operating system and the diagnosis of vocation, to determine the products to be developed within the framework of sustainability.</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technical report about the tourist vocation that includes:</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w:t>
            </w: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Background</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Contextual framework of the region (geographical, demographic, cultural, social, economic, environmental and political aspects)</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 methodology</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tourist attractions</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the tourist plant</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infrastructure</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Situational analysis (Supply, Demand, Competition, Market trends)</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 operators</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Results of the diagnosis of tourist vocation</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consulted</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innovative tourism products considering the potential detected, the analysis of trends in the sector, public policies and applicable regulations to diversify the tourism offer.</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an executive report of a tourism product that contains:</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Introduction</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Justification (analysis of the tourist vocation, analysis of statistical data of the sector, market trends, demand, competition)</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Approach to the innovation proposal (Name of the tourist product, attraction, service, infrastructure, tourist plant, superstructure, tourist offer, tourist demand, host community, perception - image - emotion, need that it covers, target market and description of the innovation )</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Public policies and applicable regulations</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Presentation of the tourist product (Lay out, diagram, mapping)</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consulted</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 business plans for tourism products based on the design proposal, market, technical, financial, organizational analyzes and applicable regulations, for the management of resources and their implementation.</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business plan for tourism products that contains:</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Executive Summary</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Introduction</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Definition of the tourist product or service</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Market study (Demand, Supply, Product, Target market, Price, Marketing strategies)</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Technical study (Macro and micro location, supplies, machinery, equipment, load capacity, layout, processes, applicable quality standards and indicators, integration of the value chain, regulations and environmental impact) </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Organizational study (organizational philosophy, organization manual and procedures)</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and economic study (investment budgets and financing sources, operating budgets, projected financial statements, breakeven point, profitability indicators)</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consulted</w:t>
            </w:r>
            <w:r w:rsidDel="00000000" w:rsidR="00000000" w:rsidRPr="00000000">
              <w:rPr>
                <w:rtl w:val="0"/>
              </w:rPr>
            </w:r>
          </w:p>
        </w:tc>
      </w:tr>
      <w:tr>
        <w:trPr>
          <w:cantSplit w:val="0"/>
          <w:trHeight w:val="220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tourism products through the management of resources and monitoring of the business plan to contribute to the sustainable development of the region.</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report of evidence of the implementation of tourism products that integrates:</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Description of the tourism product proposal</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Justification of the selected financing program (s)</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Evidence of financing management procedures</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Evidence of the monitoring of the business plan</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consulted.</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1">
      <w:pPr>
        <w:jc w:val="center"/>
        <w:rPr>
          <w:sz w:val="28"/>
          <w:szCs w:val="28"/>
        </w:rPr>
      </w:pPr>
      <w:r w:rsidDel="00000000" w:rsidR="00000000" w:rsidRPr="00000000">
        <w:rPr>
          <w:rtl w:val="0"/>
        </w:rPr>
      </w:r>
    </w:p>
    <w:p w:rsidR="00000000" w:rsidDel="00000000" w:rsidP="00000000" w:rsidRDefault="00000000" w:rsidRPr="00000000" w14:paraId="00000372">
      <w:pPr>
        <w:jc w:val="center"/>
        <w:rPr>
          <w:sz w:val="28"/>
          <w:szCs w:val="28"/>
        </w:rPr>
      </w:pPr>
      <w:r w:rsidDel="00000000" w:rsidR="00000000" w:rsidRPr="00000000">
        <w:rPr>
          <w:rtl w:val="0"/>
        </w:rPr>
      </w:r>
    </w:p>
    <w:p w:rsidR="00000000" w:rsidDel="00000000" w:rsidP="00000000" w:rsidRDefault="00000000" w:rsidRPr="00000000" w14:paraId="00000373">
      <w:pPr>
        <w:jc w:val="center"/>
        <w:rPr>
          <w:sz w:val="28"/>
          <w:szCs w:val="28"/>
        </w:rPr>
      </w:pPr>
      <w:r w:rsidDel="00000000" w:rsidR="00000000" w:rsidRPr="00000000">
        <w:rPr>
          <w:rtl w:val="0"/>
        </w:rPr>
      </w:r>
    </w:p>
    <w:p w:rsidR="00000000" w:rsidDel="00000000" w:rsidP="00000000" w:rsidRDefault="00000000" w:rsidRPr="00000000" w14:paraId="00000374">
      <w:pPr>
        <w:jc w:val="center"/>
        <w:rPr>
          <w:sz w:val="28"/>
          <w:szCs w:val="28"/>
        </w:rPr>
      </w:pPr>
      <w:r w:rsidDel="00000000" w:rsidR="00000000" w:rsidRPr="00000000">
        <w:rPr>
          <w:rtl w:val="0"/>
        </w:rPr>
      </w:r>
    </w:p>
    <w:p w:rsidR="00000000" w:rsidDel="00000000" w:rsidP="00000000" w:rsidRDefault="00000000" w:rsidRPr="00000000" w14:paraId="00000375">
      <w:pPr>
        <w:jc w:val="center"/>
        <w:rPr>
          <w:sz w:val="28"/>
          <w:szCs w:val="28"/>
        </w:rPr>
      </w:pPr>
      <w:r w:rsidDel="00000000" w:rsidR="00000000" w:rsidRPr="00000000">
        <w:rPr>
          <w:rtl w:val="0"/>
        </w:rPr>
      </w:r>
    </w:p>
    <w:p w:rsidR="00000000" w:rsidDel="00000000" w:rsidP="00000000" w:rsidRDefault="00000000" w:rsidRPr="00000000" w14:paraId="00000376">
      <w:pPr>
        <w:jc w:val="center"/>
        <w:rPr>
          <w:sz w:val="28"/>
          <w:szCs w:val="28"/>
        </w:rPr>
      </w:pPr>
      <w:r w:rsidDel="00000000" w:rsidR="00000000" w:rsidRPr="00000000">
        <w:rPr>
          <w:rtl w:val="0"/>
        </w:rPr>
      </w:r>
    </w:p>
    <w:p w:rsidR="00000000" w:rsidDel="00000000" w:rsidP="00000000" w:rsidRDefault="00000000" w:rsidRPr="00000000" w14:paraId="00000377">
      <w:pPr>
        <w:jc w:val="center"/>
        <w:rPr>
          <w:sz w:val="28"/>
          <w:szCs w:val="28"/>
        </w:rPr>
      </w:pPr>
      <w:r w:rsidDel="00000000" w:rsidR="00000000" w:rsidRPr="00000000">
        <w:rPr>
          <w:rtl w:val="0"/>
        </w:rPr>
      </w:r>
    </w:p>
    <w:p w:rsidR="00000000" w:rsidDel="00000000" w:rsidP="00000000" w:rsidRDefault="00000000" w:rsidRPr="00000000" w14:paraId="00000378">
      <w:pPr>
        <w:jc w:val="center"/>
        <w:rPr>
          <w:sz w:val="28"/>
          <w:szCs w:val="28"/>
        </w:rPr>
      </w:pPr>
      <w:r w:rsidDel="00000000" w:rsidR="00000000" w:rsidRPr="00000000">
        <w:rPr>
          <w:rtl w:val="0"/>
        </w:rPr>
      </w:r>
    </w:p>
    <w:p w:rsidR="00000000" w:rsidDel="00000000" w:rsidP="00000000" w:rsidRDefault="00000000" w:rsidRPr="00000000" w14:paraId="00000379">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rtl w:val="0"/>
        </w:rPr>
        <w:t xml:space="preserve">I</w:t>
      </w:r>
      <w:r w:rsidDel="00000000" w:rsidR="00000000" w:rsidRPr="00000000">
        <w:rPr>
          <w:rFonts w:ascii="Arial" w:cs="Arial" w:eastAsia="Arial" w:hAnsi="Arial"/>
          <w:b w:val="1"/>
          <w:sz w:val="26"/>
          <w:szCs w:val="26"/>
          <w:rtl w:val="0"/>
        </w:rPr>
        <w:t xml:space="preserve">NSTRUMENTOS PARA EL DESARROLLO SUSTENTABLE BIS</w:t>
      </w:r>
      <w:r w:rsidDel="00000000" w:rsidR="00000000" w:rsidRPr="00000000">
        <w:rPr>
          <w:rtl w:val="0"/>
        </w:rPr>
      </w:r>
    </w:p>
    <w:p w:rsidR="00000000" w:rsidDel="00000000" w:rsidP="00000000" w:rsidRDefault="00000000" w:rsidRPr="00000000" w14:paraId="0000037A">
      <w:pPr>
        <w:pStyle w:val="Heading1"/>
        <w:numPr>
          <w:ilvl w:val="0"/>
          <w:numId w:val="12"/>
        </w:numPr>
        <w:ind w:left="0" w:firstLine="0"/>
        <w:rPr>
          <w:color w:val="000000"/>
          <w:sz w:val="28"/>
          <w:szCs w:val="28"/>
        </w:rPr>
      </w:pPr>
      <w:r w:rsidDel="00000000" w:rsidR="00000000" w:rsidRPr="00000000">
        <w:rPr>
          <w:b w:val="0"/>
          <w:color w:val="000000"/>
          <w:sz w:val="28"/>
          <w:szCs w:val="28"/>
          <w:rtl w:val="0"/>
        </w:rPr>
        <w:t xml:space="preserve"> </w:t>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BIBLIOGRAPHICAL SOURCES</w:t>
      </w:r>
      <w:r w:rsidDel="00000000" w:rsidR="00000000" w:rsidRPr="00000000">
        <w:rPr>
          <w:rtl w:val="0"/>
        </w:rPr>
      </w:r>
    </w:p>
    <w:tbl>
      <w:tblPr>
        <w:tblStyle w:val="Table2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993"/>
        <w:gridCol w:w="2550"/>
        <w:gridCol w:w="1417"/>
        <w:gridCol w:w="1347"/>
        <w:gridCol w:w="2100"/>
        <w:tblGridChange w:id="0">
          <w:tblGrid>
            <w:gridCol w:w="1555"/>
            <w:gridCol w:w="993"/>
            <w:gridCol w:w="2550"/>
            <w:gridCol w:w="1417"/>
            <w:gridCol w:w="1347"/>
            <w:gridCol w:w="2100"/>
          </w:tblGrid>
        </w:tblGridChange>
      </w:tblGrid>
      <w:tr>
        <w:trPr>
          <w:cantSplit w:val="1"/>
          <w:trHeight w:val="544" w:hRule="atLeast"/>
          <w:tblHeader w:val="1"/>
        </w:trPr>
        <w:tc>
          <w:tcPr>
            <w:shd w:fill="d9d9d9" w:val="clear"/>
            <w:vAlign w:val="center"/>
          </w:tcPr>
          <w:p w:rsidR="00000000" w:rsidDel="00000000" w:rsidP="00000000" w:rsidRDefault="00000000" w:rsidRPr="00000000" w14:paraId="0000037C">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37D">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37E">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37F">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380">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381">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2">
            <w:pPr>
              <w:rPr>
                <w:rFonts w:ascii="Arial" w:cs="Arial" w:eastAsia="Arial" w:hAnsi="Arial"/>
              </w:rPr>
            </w:pPr>
            <w:r w:rsidDel="00000000" w:rsidR="00000000" w:rsidRPr="00000000">
              <w:rPr>
                <w:rFonts w:ascii="Arial" w:cs="Arial" w:eastAsia="Arial" w:hAnsi="Arial"/>
                <w:rtl w:val="0"/>
              </w:rPr>
              <w:t xml:space="preserve">PNUD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3">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4">
            <w:pPr>
              <w:rPr>
                <w:rFonts w:ascii="Arial" w:cs="Arial" w:eastAsia="Arial" w:hAnsi="Arial"/>
                <w:i w:val="1"/>
              </w:rPr>
            </w:pPr>
            <w:r w:rsidDel="00000000" w:rsidR="00000000" w:rsidRPr="00000000">
              <w:rPr>
                <w:rFonts w:ascii="Arial" w:cs="Arial" w:eastAsia="Arial" w:hAnsi="Arial"/>
                <w:i w:val="1"/>
                <w:rtl w:val="0"/>
              </w:rPr>
              <w:t xml:space="preserve">"Desarrollo Sostenible" y "Objetivos de Desarrollo Sostenible". http://www.undp.org/content/undp/es/home.html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5">
            <w:pPr>
              <w:jc w:val="center"/>
              <w:rPr>
                <w:rFonts w:ascii="Arial" w:cs="Arial" w:eastAsia="Arial" w:hAnsi="Arial"/>
              </w:rPr>
            </w:pPr>
            <w:r w:rsidDel="00000000" w:rsidR="00000000" w:rsidRPr="00000000">
              <w:rPr>
                <w:rFonts w:ascii="Arial" w:cs="Arial" w:eastAsia="Arial" w:hAnsi="Arial"/>
                <w:rtl w:val="0"/>
              </w:rPr>
              <w:t xml:space="preserve">Nueva York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6">
            <w:pPr>
              <w:jc w:val="center"/>
              <w:rPr>
                <w:rFonts w:ascii="Arial" w:cs="Arial" w:eastAsia="Arial" w:hAnsi="Arial"/>
              </w:rPr>
            </w:pPr>
            <w:r w:rsidDel="00000000" w:rsidR="00000000" w:rsidRPr="00000000">
              <w:rPr>
                <w:rFonts w:ascii="Arial" w:cs="Arial" w:eastAsia="Arial" w:hAnsi="Arial"/>
                <w:rtl w:val="0"/>
              </w:rPr>
              <w:t xml:space="preserve">USA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7">
            <w:pPr>
              <w:rPr>
                <w:rFonts w:ascii="Arial" w:cs="Arial" w:eastAsia="Arial" w:hAnsi="Arial"/>
              </w:rPr>
            </w:pPr>
            <w:r w:rsidDel="00000000" w:rsidR="00000000" w:rsidRPr="00000000">
              <w:rPr>
                <w:rFonts w:ascii="Arial" w:cs="Arial" w:eastAsia="Arial" w:hAnsi="Arial"/>
                <w:rtl w:val="0"/>
              </w:rPr>
              <w:t xml:space="preserve">PNUD</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8">
            <w:pPr>
              <w:rPr>
                <w:rFonts w:ascii="Arial" w:cs="Arial" w:eastAsia="Arial" w:hAnsi="Arial"/>
              </w:rPr>
            </w:pPr>
            <w:r w:rsidDel="00000000" w:rsidR="00000000" w:rsidRPr="00000000">
              <w:rPr>
                <w:rFonts w:ascii="Arial" w:cs="Arial" w:eastAsia="Arial" w:hAnsi="Arial"/>
                <w:rtl w:val="0"/>
              </w:rPr>
              <w:t xml:space="preserve">SEMARNAT</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9">
            <w:pPr>
              <w:jc w:val="center"/>
              <w:rPr>
                <w:rFonts w:ascii="Arial" w:cs="Arial" w:eastAsia="Arial" w:hAnsi="Arial"/>
              </w:rPr>
            </w:pPr>
            <w:r w:rsidDel="00000000" w:rsidR="00000000" w:rsidRPr="00000000">
              <w:rPr>
                <w:rFonts w:ascii="Arial" w:cs="Arial" w:eastAsia="Arial" w:hAnsi="Arial"/>
                <w:rtl w:val="0"/>
              </w:rPr>
              <w:t xml:space="preserve">(2007)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A">
            <w:pPr>
              <w:rPr>
                <w:rFonts w:ascii="Arial" w:cs="Arial" w:eastAsia="Arial" w:hAnsi="Arial"/>
                <w:i w:val="1"/>
              </w:rPr>
            </w:pPr>
            <w:r w:rsidDel="00000000" w:rsidR="00000000" w:rsidRPr="00000000">
              <w:rPr>
                <w:rFonts w:ascii="Arial" w:cs="Arial" w:eastAsia="Arial" w:hAnsi="Arial"/>
                <w:i w:val="1"/>
                <w:rtl w:val="0"/>
              </w:rPr>
              <w:t xml:space="preserve">Ley General de Equilibrio Ecológico y Protección al ambiente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B">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C">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D">
            <w:pPr>
              <w:rPr>
                <w:rFonts w:ascii="Arial" w:cs="Arial" w:eastAsia="Arial" w:hAnsi="Arial"/>
              </w:rPr>
            </w:pPr>
            <w:r w:rsidDel="00000000" w:rsidR="00000000" w:rsidRPr="00000000">
              <w:rPr>
                <w:rFonts w:ascii="Arial" w:cs="Arial" w:eastAsia="Arial" w:hAnsi="Arial"/>
                <w:rtl w:val="0"/>
              </w:rPr>
              <w:t xml:space="preserve">SEMARNAT</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E">
            <w:pPr>
              <w:rPr>
                <w:rFonts w:ascii="Arial" w:cs="Arial" w:eastAsia="Arial" w:hAnsi="Arial"/>
              </w:rPr>
            </w:pPr>
            <w:r w:rsidDel="00000000" w:rsidR="00000000" w:rsidRPr="00000000">
              <w:rPr>
                <w:rFonts w:ascii="Arial" w:cs="Arial" w:eastAsia="Arial" w:hAnsi="Arial"/>
                <w:rtl w:val="0"/>
              </w:rPr>
              <w:t xml:space="preserve">SECTUR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F">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0">
            <w:pPr>
              <w:rPr>
                <w:rFonts w:ascii="Arial" w:cs="Arial" w:eastAsia="Arial" w:hAnsi="Arial"/>
                <w:i w:val="1"/>
              </w:rPr>
            </w:pPr>
            <w:r w:rsidDel="00000000" w:rsidR="00000000" w:rsidRPr="00000000">
              <w:rPr>
                <w:rFonts w:ascii="Arial" w:cs="Arial" w:eastAsia="Arial" w:hAnsi="Arial"/>
                <w:i w:val="1"/>
                <w:rtl w:val="0"/>
              </w:rPr>
              <w:t xml:space="preserve">"Ordenamiento Turístico Sustentable". http://www.gob.mx/sectur/acciones-y-programas/ordenamiento-turistico-sustentable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1">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2">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3">
            <w:pPr>
              <w:rPr>
                <w:rFonts w:ascii="Arial" w:cs="Arial" w:eastAsia="Arial" w:hAnsi="Arial"/>
              </w:rPr>
            </w:pPr>
            <w:r w:rsidDel="00000000" w:rsidR="00000000" w:rsidRPr="00000000">
              <w:rPr>
                <w:rFonts w:ascii="Arial" w:cs="Arial" w:eastAsia="Arial" w:hAnsi="Arial"/>
                <w:rtl w:val="0"/>
              </w:rPr>
              <w:t xml:space="preserve">SECTUR</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4">
            <w:pPr>
              <w:rPr>
                <w:rFonts w:ascii="Arial" w:cs="Arial" w:eastAsia="Arial" w:hAnsi="Arial"/>
              </w:rPr>
            </w:pPr>
            <w:r w:rsidDel="00000000" w:rsidR="00000000" w:rsidRPr="00000000">
              <w:rPr>
                <w:rFonts w:ascii="Arial" w:cs="Arial" w:eastAsia="Arial" w:hAnsi="Arial"/>
                <w:rtl w:val="0"/>
              </w:rPr>
              <w:t xml:space="preserve">SECTUR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5">
            <w:pPr>
              <w:jc w:val="cente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6">
            <w:pPr>
              <w:rPr>
                <w:rFonts w:ascii="Arial" w:cs="Arial" w:eastAsia="Arial" w:hAnsi="Arial"/>
                <w:i w:val="1"/>
              </w:rPr>
            </w:pPr>
            <w:r w:rsidDel="00000000" w:rsidR="00000000" w:rsidRPr="00000000">
              <w:rPr>
                <w:rFonts w:ascii="Arial" w:cs="Arial" w:eastAsia="Arial" w:hAnsi="Arial"/>
                <w:i w:val="1"/>
                <w:rtl w:val="0"/>
              </w:rPr>
              <w:t xml:space="preserve">"Implantación del Sistema de Indicadores de Sustentabilidad para el Turismo en México". http://www.sectur.gob.mx/pdf/planeacion_estrategica/PTSM</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7">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8">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9">
            <w:pPr>
              <w:rPr>
                <w:rFonts w:ascii="Arial" w:cs="Arial" w:eastAsia="Arial" w:hAnsi="Arial"/>
              </w:rPr>
            </w:pPr>
            <w:r w:rsidDel="00000000" w:rsidR="00000000" w:rsidRPr="00000000">
              <w:rPr>
                <w:rFonts w:ascii="Arial" w:cs="Arial" w:eastAsia="Arial" w:hAnsi="Arial"/>
                <w:rtl w:val="0"/>
              </w:rPr>
              <w:t xml:space="preserve">SECTUR</w:t>
            </w:r>
          </w:p>
        </w:tc>
      </w:tr>
      <w:tr>
        <w:trPr>
          <w:cantSplit w:val="1"/>
          <w:trHeight w:val="1268"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A">
            <w:pPr>
              <w:rPr>
                <w:rFonts w:ascii="Arial" w:cs="Arial" w:eastAsia="Arial" w:hAnsi="Arial"/>
              </w:rPr>
            </w:pPr>
            <w:r w:rsidDel="00000000" w:rsidR="00000000" w:rsidRPr="00000000">
              <w:rPr>
                <w:rFonts w:ascii="Arial" w:cs="Arial" w:eastAsia="Arial" w:hAnsi="Arial"/>
                <w:rtl w:val="0"/>
              </w:rPr>
              <w:t xml:space="preserve">Sach, Jeffrey</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B">
            <w:pPr>
              <w:jc w:val="center"/>
              <w:rPr>
                <w:rFonts w:ascii="Arial" w:cs="Arial" w:eastAsia="Arial" w:hAnsi="Arial"/>
              </w:rPr>
            </w:pPr>
            <w:r w:rsidDel="00000000" w:rsidR="00000000" w:rsidRPr="00000000">
              <w:rPr>
                <w:rFonts w:ascii="Arial" w:cs="Arial" w:eastAsia="Arial" w:hAnsi="Arial"/>
                <w:rtl w:val="0"/>
              </w:rPr>
              <w:t xml:space="preserve">(2014)</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C">
            <w:pPr>
              <w:rPr>
                <w:rFonts w:ascii="Arial" w:cs="Arial" w:eastAsia="Arial" w:hAnsi="Arial"/>
                <w:i w:val="1"/>
              </w:rPr>
            </w:pPr>
            <w:r w:rsidDel="00000000" w:rsidR="00000000" w:rsidRPr="00000000">
              <w:rPr>
                <w:rFonts w:ascii="Arial" w:cs="Arial" w:eastAsia="Arial" w:hAnsi="Arial"/>
                <w:i w:val="1"/>
                <w:rtl w:val="0"/>
              </w:rPr>
              <w:t xml:space="preserve">La Era del Desarrollo Sostenible.</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D">
            <w:pPr>
              <w:jc w:val="center"/>
              <w:rPr>
                <w:rFonts w:ascii="Arial" w:cs="Arial" w:eastAsia="Arial" w:hAnsi="Arial"/>
              </w:rPr>
            </w:pPr>
            <w:r w:rsidDel="00000000" w:rsidR="00000000" w:rsidRPr="00000000">
              <w:rPr>
                <w:rFonts w:ascii="Arial" w:cs="Arial" w:eastAsia="Arial" w:hAnsi="Arial"/>
                <w:rtl w:val="0"/>
              </w:rPr>
              <w:t xml:space="preserve">Barcelona</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E">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9F">
            <w:pPr>
              <w:rPr>
                <w:rFonts w:ascii="Arial" w:cs="Arial" w:eastAsia="Arial" w:hAnsi="Arial"/>
              </w:rPr>
            </w:pPr>
            <w:r w:rsidDel="00000000" w:rsidR="00000000" w:rsidRPr="00000000">
              <w:rPr>
                <w:rFonts w:ascii="Arial" w:cs="Arial" w:eastAsia="Arial" w:hAnsi="Arial"/>
                <w:rtl w:val="0"/>
              </w:rPr>
              <w:t xml:space="preserve">Grupo Planeta</w:t>
            </w:r>
          </w:p>
        </w:tc>
      </w:tr>
    </w:tbl>
    <w:p w:rsidR="00000000" w:rsidDel="00000000" w:rsidP="00000000" w:rsidRDefault="00000000" w:rsidRPr="00000000" w14:paraId="000003A0">
      <w:pPr>
        <w:ind w:left="709" w:firstLine="0"/>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rPr/>
    </w:pPr>
    <w:r w:rsidDel="00000000" w:rsidR="00000000" w:rsidRPr="00000000">
      <w:rPr>
        <w:rtl w:val="0"/>
      </w:rPr>
    </w:r>
  </w:p>
  <w:tbl>
    <w:tblPr>
      <w:tblStyle w:val="Table25"/>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3A2">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3A3">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3A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3A5">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3A6">
          <w:pPr>
            <w:rPr>
              <w:rFonts w:ascii="Arial" w:cs="Arial" w:eastAsia="Arial" w:hAnsi="Arial"/>
              <w:sz w:val="16"/>
              <w:szCs w:val="16"/>
            </w:rPr>
          </w:pPr>
          <w:r w:rsidDel="00000000" w:rsidR="00000000" w:rsidRPr="00000000">
            <w:rPr/>
            <w:drawing>
              <wp:inline distB="0" distT="0" distL="0" distR="0">
                <wp:extent cx="476250" cy="466725"/>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3A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3A8">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3A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3AA">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3AC">
    <w:pPr>
      <w:jc w:val="right"/>
      <w:rPr/>
    </w:pPr>
    <w:r w:rsidDel="00000000" w:rsidR="00000000" w:rsidRPr="00000000">
      <w:rPr>
        <w:rtl w:val="0"/>
      </w:rPr>
    </w:r>
  </w:p>
  <w:p w:rsidR="00000000" w:rsidDel="00000000" w:rsidP="00000000" w:rsidRDefault="00000000" w:rsidRPr="00000000" w14:paraId="000003AD">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3AE">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uiPriority w:val="9"/>
    <w:qFormat w:val="1"/>
    <w:pPr>
      <w:keepNext w:val="1"/>
      <w:numPr>
        <w:numId w:val="2"/>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2"/>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2"/>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2"/>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2"/>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2"/>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2"/>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2"/>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2"/>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1"/>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uiPriority w:val="9"/>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msonormal0" w:customStyle="1">
    <w:name w:val="msonormal"/>
    <w:basedOn w:val="Normal"/>
    <w:rsid w:val="00AC708E"/>
    <w:pPr>
      <w:spacing w:after="100" w:afterAutospacing="1" w:before="100" w:beforeAutospacing="1"/>
    </w:pPr>
    <w:rPr>
      <w:lang w:eastAsia="en-US" w:val="en-US"/>
    </w:rPr>
  </w:style>
  <w:style w:type="paragraph" w:styleId="NormalWeb">
    <w:name w:val="Normal (Web)"/>
    <w:basedOn w:val="Normal"/>
    <w:uiPriority w:val="99"/>
    <w:unhideWhenUsed w:val="1"/>
    <w:rsid w:val="00AC708E"/>
    <w:pPr>
      <w:spacing w:after="100" w:afterAutospacing="1" w:before="100" w:beforeAutospacing="1"/>
    </w:pPr>
    <w:rPr>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fdC/z7+itSu2yFmcsmVvZLD4VA==">AMUW2mUreiLLaDP126IfaMLoYMkyuDxP3F3rBsIXjBALUnCbijNDctV6JIrAKL3624tNjMWiL33jhH3KBW1Uh9EPcbt/z5A8/xIovl4eWrNWIrbThQanR4o=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2021-12-09T17:18:00Z</dcterms:created>
  <dc:creator>Rocío Olguín</dc:creator>
</cp:coreProperties>
</file>