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87" w:rsidRPr="00A04C7E" w:rsidRDefault="005F1687">
      <w:pPr>
        <w:pStyle w:val="Textoindependiente"/>
        <w:rPr>
          <w:rFonts w:asciiTheme="minorHAnsi" w:hAnsiTheme="minorHAnsi"/>
          <w:b w:val="0"/>
          <w:sz w:val="24"/>
          <w:szCs w:val="24"/>
        </w:rPr>
      </w:pPr>
    </w:p>
    <w:p w:rsidR="005F1687" w:rsidRPr="00A04C7E" w:rsidRDefault="005F1687">
      <w:pPr>
        <w:pStyle w:val="Textoindependiente"/>
        <w:spacing w:before="6"/>
        <w:rPr>
          <w:rFonts w:asciiTheme="minorHAnsi" w:hAnsiTheme="minorHAnsi"/>
          <w:b w:val="0"/>
          <w:sz w:val="24"/>
          <w:szCs w:val="24"/>
        </w:rPr>
      </w:pPr>
    </w:p>
    <w:p w:rsidR="005F1687" w:rsidRPr="006937CD" w:rsidRDefault="00EA61CB">
      <w:pPr>
        <w:pStyle w:val="Textoindependiente"/>
        <w:spacing w:before="1"/>
        <w:ind w:left="684"/>
        <w:jc w:val="center"/>
        <w:rPr>
          <w:rFonts w:ascii="Century Gothic" w:hAnsi="Century Gothic"/>
        </w:rPr>
      </w:pPr>
      <w:r w:rsidRPr="006937CD">
        <w:rPr>
          <w:rFonts w:ascii="Century Gothic" w:hAnsi="Century Gothic"/>
        </w:rPr>
        <w:t>MINUTA</w:t>
      </w:r>
    </w:p>
    <w:p w:rsidR="005F1687" w:rsidRPr="006937CD" w:rsidRDefault="00C05B66">
      <w:pPr>
        <w:pStyle w:val="Textoindependiente"/>
        <w:spacing w:before="1" w:line="252" w:lineRule="exact"/>
        <w:ind w:left="682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REUNIÓN DE REVISIÓN POR LA DIRECCIÓN</w:t>
      </w:r>
    </w:p>
    <w:p w:rsidR="005F1687" w:rsidRPr="006937CD" w:rsidRDefault="00EA61CB" w:rsidP="00A04C7E">
      <w:pPr>
        <w:pStyle w:val="Textoindependiente"/>
        <w:tabs>
          <w:tab w:val="left" w:pos="1580"/>
        </w:tabs>
        <w:spacing w:line="252" w:lineRule="exact"/>
        <w:ind w:left="739"/>
        <w:jc w:val="center"/>
        <w:rPr>
          <w:rFonts w:ascii="Century Gothic" w:hAnsi="Century Gothic"/>
          <w:u w:val="single"/>
        </w:rPr>
      </w:pPr>
      <w:r w:rsidRPr="006937CD">
        <w:rPr>
          <w:rFonts w:ascii="Century Gothic" w:hAnsi="Century Gothic"/>
        </w:rPr>
        <w:t>No.</w:t>
      </w:r>
      <w:r w:rsidRPr="006937CD">
        <w:rPr>
          <w:rFonts w:ascii="Century Gothic" w:hAnsi="Century Gothic"/>
          <w:spacing w:val="2"/>
        </w:rPr>
        <w:t xml:space="preserve"> </w:t>
      </w:r>
      <w:r w:rsidRPr="006937CD">
        <w:rPr>
          <w:rFonts w:ascii="Century Gothic" w:hAnsi="Century Gothic"/>
          <w:u w:val="single"/>
        </w:rPr>
        <w:t xml:space="preserve"> </w:t>
      </w:r>
      <w:r w:rsidRPr="006937CD">
        <w:rPr>
          <w:rFonts w:ascii="Century Gothic" w:hAnsi="Century Gothic"/>
          <w:u w:val="single"/>
        </w:rPr>
        <w:tab/>
      </w:r>
    </w:p>
    <w:p w:rsidR="00B766FA" w:rsidRPr="006937CD" w:rsidRDefault="00B766FA" w:rsidP="00A04C7E">
      <w:pPr>
        <w:pStyle w:val="Textoindependiente"/>
        <w:tabs>
          <w:tab w:val="left" w:pos="1580"/>
        </w:tabs>
        <w:spacing w:line="252" w:lineRule="exact"/>
        <w:ind w:left="739"/>
        <w:jc w:val="center"/>
        <w:rPr>
          <w:rFonts w:ascii="Century Gothic" w:hAnsi="Century Gothic"/>
          <w:u w:val="single"/>
        </w:rPr>
      </w:pPr>
    </w:p>
    <w:p w:rsidR="00B766FA" w:rsidRPr="006937CD" w:rsidRDefault="00B766FA" w:rsidP="00A04C7E">
      <w:pPr>
        <w:pStyle w:val="Textoindependiente"/>
        <w:tabs>
          <w:tab w:val="left" w:pos="1580"/>
        </w:tabs>
        <w:spacing w:line="252" w:lineRule="exact"/>
        <w:ind w:left="739"/>
        <w:jc w:val="center"/>
        <w:rPr>
          <w:rFonts w:ascii="Century Gothic" w:hAnsi="Century Gothic"/>
          <w:u w:val="single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41"/>
      </w:tblGrid>
      <w:tr w:rsidR="00B766FA" w:rsidRPr="006937CD" w:rsidTr="00B766FA">
        <w:trPr>
          <w:jc w:val="center"/>
        </w:trPr>
        <w:tc>
          <w:tcPr>
            <w:tcW w:w="6771" w:type="dxa"/>
          </w:tcPr>
          <w:p w:rsidR="00B766FA" w:rsidRPr="006937CD" w:rsidRDefault="00B766FA" w:rsidP="00EE2D64">
            <w:pPr>
              <w:rPr>
                <w:rFonts w:ascii="Century Gothic" w:eastAsia="Times New Roman" w:hAnsi="Century Gothic" w:cstheme="minorHAnsi"/>
                <w:b/>
                <w:lang w:eastAsia="es-ES"/>
              </w:rPr>
            </w:pPr>
            <w:r w:rsidRPr="006937CD">
              <w:rPr>
                <w:rFonts w:ascii="Century Gothic" w:eastAsia="Times New Roman" w:hAnsi="Century Gothic" w:cstheme="minorHAnsi"/>
                <w:b/>
                <w:lang w:eastAsia="es-ES"/>
              </w:rPr>
              <w:t xml:space="preserve">Fecha: </w:t>
            </w:r>
          </w:p>
        </w:tc>
        <w:tc>
          <w:tcPr>
            <w:tcW w:w="2741" w:type="dxa"/>
          </w:tcPr>
          <w:p w:rsidR="00B766FA" w:rsidRPr="006937CD" w:rsidRDefault="00B766FA" w:rsidP="00EE2D64">
            <w:pPr>
              <w:rPr>
                <w:rFonts w:ascii="Century Gothic" w:eastAsia="Times New Roman" w:hAnsi="Century Gothic" w:cstheme="minorHAnsi"/>
                <w:b/>
                <w:lang w:eastAsia="es-ES"/>
              </w:rPr>
            </w:pPr>
            <w:r w:rsidRPr="006937CD">
              <w:rPr>
                <w:rFonts w:ascii="Century Gothic" w:eastAsia="Times New Roman" w:hAnsi="Century Gothic" w:cstheme="minorHAnsi"/>
                <w:b/>
                <w:lang w:eastAsia="es-ES"/>
              </w:rPr>
              <w:t>Hora:</w:t>
            </w:r>
          </w:p>
        </w:tc>
      </w:tr>
    </w:tbl>
    <w:p w:rsidR="00B766FA" w:rsidRPr="006937CD" w:rsidRDefault="00B766FA" w:rsidP="00A04C7E">
      <w:pPr>
        <w:pStyle w:val="Textoindependiente"/>
        <w:tabs>
          <w:tab w:val="left" w:pos="1580"/>
        </w:tabs>
        <w:spacing w:line="252" w:lineRule="exact"/>
        <w:ind w:left="739"/>
        <w:jc w:val="center"/>
        <w:rPr>
          <w:rFonts w:ascii="Century Gothic" w:hAnsi="Century Gothic"/>
        </w:rPr>
      </w:pPr>
    </w:p>
    <w:p w:rsidR="00AF6DDB" w:rsidRPr="006937CD" w:rsidRDefault="00AF6DDB" w:rsidP="00AF6DDB">
      <w:pPr>
        <w:jc w:val="center"/>
        <w:rPr>
          <w:rFonts w:ascii="Century Gothic" w:eastAsia="Times New Roman" w:hAnsi="Century Gothic" w:cstheme="minorHAnsi"/>
          <w:b/>
          <w:lang w:eastAsia="es-ES"/>
        </w:rPr>
      </w:pPr>
    </w:p>
    <w:p w:rsidR="00AF6DDB" w:rsidRPr="006937CD" w:rsidRDefault="00AF6DDB" w:rsidP="00E66A70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ind w:left="0" w:firstLine="284"/>
        <w:contextualSpacing/>
        <w:rPr>
          <w:rFonts w:ascii="Century Gothic" w:eastAsia="Times New Roman" w:hAnsi="Century Gothic" w:cstheme="minorHAnsi"/>
          <w:b/>
          <w:lang w:eastAsia="es-ES"/>
        </w:rPr>
      </w:pPr>
      <w:r w:rsidRPr="006937CD">
        <w:rPr>
          <w:rFonts w:ascii="Century Gothic" w:eastAsia="Times New Roman" w:hAnsi="Century Gothic" w:cstheme="minorHAnsi"/>
          <w:b/>
          <w:lang w:eastAsia="es-ES"/>
        </w:rPr>
        <w:t>Apertura de la Reunión</w:t>
      </w:r>
      <w:r w:rsidR="004C3FB4">
        <w:rPr>
          <w:rFonts w:ascii="Century Gothic" w:eastAsia="Times New Roman" w:hAnsi="Century Gothic" w:cstheme="minorHAnsi"/>
          <w:b/>
          <w:lang w:eastAsia="es-ES"/>
        </w:rPr>
        <w:t>.</w:t>
      </w:r>
    </w:p>
    <w:p w:rsidR="00AF6DDB" w:rsidRPr="006937CD" w:rsidRDefault="00AF6DDB" w:rsidP="00E66A70">
      <w:pPr>
        <w:pStyle w:val="Prrafodelista"/>
        <w:ind w:firstLine="284"/>
        <w:rPr>
          <w:rFonts w:ascii="Century Gothic" w:eastAsia="Times New Roman" w:hAnsi="Century Gothic" w:cstheme="minorHAnsi"/>
          <w:b/>
          <w:lang w:eastAsia="es-ES"/>
        </w:rPr>
      </w:pPr>
    </w:p>
    <w:p w:rsidR="00AF6DDB" w:rsidRPr="006937CD" w:rsidRDefault="004C3FB4" w:rsidP="00E66A70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ind w:left="0" w:firstLine="284"/>
        <w:contextualSpacing/>
        <w:rPr>
          <w:rFonts w:ascii="Century Gothic" w:eastAsia="Times New Roman" w:hAnsi="Century Gothic" w:cstheme="minorHAnsi"/>
          <w:b/>
          <w:lang w:eastAsia="es-ES"/>
        </w:rPr>
      </w:pPr>
      <w:r>
        <w:rPr>
          <w:rFonts w:ascii="Century Gothic" w:eastAsia="Times New Roman" w:hAnsi="Century Gothic" w:cstheme="minorHAnsi"/>
          <w:b/>
          <w:lang w:eastAsia="es-ES"/>
        </w:rPr>
        <w:t>Firma de conformidad de acuerdos.</w:t>
      </w:r>
    </w:p>
    <w:p w:rsidR="00AF6DDB" w:rsidRPr="006937CD" w:rsidRDefault="00AF6DDB" w:rsidP="00B766FA">
      <w:pPr>
        <w:ind w:left="-426" w:right="-660"/>
        <w:rPr>
          <w:rFonts w:ascii="Century Gothic" w:hAnsi="Century Gothic"/>
        </w:rPr>
      </w:pPr>
    </w:p>
    <w:tbl>
      <w:tblPr>
        <w:tblStyle w:val="TableNormal"/>
        <w:tblW w:w="0" w:type="auto"/>
        <w:tblInd w:w="17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3"/>
        <w:gridCol w:w="3402"/>
        <w:gridCol w:w="3402"/>
      </w:tblGrid>
      <w:tr w:rsidR="00AF6DDB" w:rsidRPr="006937CD" w:rsidTr="00B766FA">
        <w:trPr>
          <w:trHeight w:val="608"/>
        </w:trPr>
        <w:tc>
          <w:tcPr>
            <w:tcW w:w="3803" w:type="dxa"/>
            <w:vAlign w:val="center"/>
          </w:tcPr>
          <w:p w:rsidR="00AF6DDB" w:rsidRPr="006937CD" w:rsidRDefault="00AF6DDB" w:rsidP="00E3278F">
            <w:pPr>
              <w:pStyle w:val="TableParagraph"/>
              <w:ind w:left="1002"/>
              <w:rPr>
                <w:rFonts w:ascii="Century Gothic" w:hAnsi="Century Gothic"/>
                <w:b/>
              </w:rPr>
            </w:pPr>
            <w:r w:rsidRPr="006937CD">
              <w:rPr>
                <w:rFonts w:ascii="Century Gothic" w:hAnsi="Century Gothic"/>
                <w:b/>
              </w:rPr>
              <w:t>PARTICIPANTES</w:t>
            </w:r>
          </w:p>
        </w:tc>
        <w:tc>
          <w:tcPr>
            <w:tcW w:w="3402" w:type="dxa"/>
            <w:vAlign w:val="center"/>
          </w:tcPr>
          <w:p w:rsidR="00AF6DDB" w:rsidRPr="006937CD" w:rsidRDefault="00B766FA" w:rsidP="00B766FA">
            <w:pPr>
              <w:pStyle w:val="TableParagraph"/>
              <w:ind w:right="1312"/>
              <w:jc w:val="center"/>
              <w:rPr>
                <w:rFonts w:ascii="Century Gothic" w:hAnsi="Century Gothic"/>
                <w:b/>
              </w:rPr>
            </w:pPr>
            <w:r w:rsidRPr="006937CD">
              <w:rPr>
                <w:rFonts w:ascii="Century Gothic" w:hAnsi="Century Gothic"/>
                <w:b/>
              </w:rPr>
              <w:t xml:space="preserve">                   PUESTO</w:t>
            </w:r>
          </w:p>
        </w:tc>
        <w:tc>
          <w:tcPr>
            <w:tcW w:w="3402" w:type="dxa"/>
            <w:vAlign w:val="center"/>
          </w:tcPr>
          <w:p w:rsidR="00AF6DDB" w:rsidRPr="006937CD" w:rsidRDefault="00AF6DDB" w:rsidP="00B766FA">
            <w:pPr>
              <w:pStyle w:val="TableParagraph"/>
              <w:spacing w:before="7"/>
              <w:jc w:val="center"/>
              <w:rPr>
                <w:rFonts w:ascii="Century Gothic" w:hAnsi="Century Gothic"/>
                <w:b/>
              </w:rPr>
            </w:pPr>
            <w:r w:rsidRPr="006937CD">
              <w:rPr>
                <w:rFonts w:ascii="Century Gothic" w:hAnsi="Century Gothic"/>
                <w:b/>
              </w:rPr>
              <w:t>FIRMA</w:t>
            </w:r>
          </w:p>
        </w:tc>
      </w:tr>
      <w:tr w:rsidR="00AF6DDB" w:rsidRPr="006937CD" w:rsidTr="00AF6DDB">
        <w:trPr>
          <w:trHeight w:val="661"/>
        </w:trPr>
        <w:tc>
          <w:tcPr>
            <w:tcW w:w="3803" w:type="dxa"/>
          </w:tcPr>
          <w:p w:rsidR="00AF6DDB" w:rsidRPr="006937CD" w:rsidRDefault="00AF6DDB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:rsidR="00AF6DDB" w:rsidRPr="006937CD" w:rsidRDefault="00AF6DDB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:rsidR="00AF6DDB" w:rsidRPr="006937CD" w:rsidRDefault="00AF6DDB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AF6DDB" w:rsidRPr="006937CD" w:rsidTr="00AF6DDB">
        <w:trPr>
          <w:trHeight w:val="661"/>
        </w:trPr>
        <w:tc>
          <w:tcPr>
            <w:tcW w:w="3803" w:type="dxa"/>
          </w:tcPr>
          <w:p w:rsidR="00AF6DDB" w:rsidRPr="006937CD" w:rsidRDefault="00AF6DDB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:rsidR="00AF6DDB" w:rsidRPr="006937CD" w:rsidRDefault="00AF6DDB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:rsidR="00AF6DDB" w:rsidRPr="006937CD" w:rsidRDefault="00AF6DDB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AF6DDB" w:rsidRPr="006937CD" w:rsidTr="00AF6DDB">
        <w:trPr>
          <w:trHeight w:val="661"/>
        </w:trPr>
        <w:tc>
          <w:tcPr>
            <w:tcW w:w="3803" w:type="dxa"/>
          </w:tcPr>
          <w:p w:rsidR="00AF6DDB" w:rsidRPr="006937CD" w:rsidRDefault="00AF6DDB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:rsidR="00AF6DDB" w:rsidRPr="006937CD" w:rsidRDefault="00AF6DDB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:rsidR="00AF6DDB" w:rsidRPr="006937CD" w:rsidRDefault="00AF6DDB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AF6DDB" w:rsidRPr="006937CD" w:rsidTr="00AF6DDB">
        <w:trPr>
          <w:trHeight w:val="661"/>
        </w:trPr>
        <w:tc>
          <w:tcPr>
            <w:tcW w:w="3803" w:type="dxa"/>
          </w:tcPr>
          <w:p w:rsidR="00AF6DDB" w:rsidRPr="006937CD" w:rsidRDefault="00AF6DDB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:rsidR="00AF6DDB" w:rsidRPr="006937CD" w:rsidRDefault="00AF6DDB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:rsidR="00AF6DDB" w:rsidRPr="006937CD" w:rsidRDefault="00AF6DDB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AF6DDB" w:rsidRPr="006937CD" w:rsidTr="00AF6DDB">
        <w:trPr>
          <w:trHeight w:val="661"/>
        </w:trPr>
        <w:tc>
          <w:tcPr>
            <w:tcW w:w="3803" w:type="dxa"/>
          </w:tcPr>
          <w:p w:rsidR="00AF6DDB" w:rsidRPr="006937CD" w:rsidRDefault="00AF6DDB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:rsidR="00AF6DDB" w:rsidRPr="006937CD" w:rsidRDefault="00AF6DDB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:rsidR="00AF6DDB" w:rsidRPr="006937CD" w:rsidRDefault="00AF6DDB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AF6DDB" w:rsidRPr="006937CD" w:rsidTr="00AF6DDB">
        <w:trPr>
          <w:trHeight w:val="659"/>
        </w:trPr>
        <w:tc>
          <w:tcPr>
            <w:tcW w:w="3803" w:type="dxa"/>
          </w:tcPr>
          <w:p w:rsidR="00AF6DDB" w:rsidRPr="006937CD" w:rsidRDefault="00AF6DDB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:rsidR="00AF6DDB" w:rsidRPr="006937CD" w:rsidRDefault="00AF6DDB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:rsidR="00AF6DDB" w:rsidRPr="006937CD" w:rsidRDefault="00AF6DDB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AF6DDB" w:rsidRPr="006937CD" w:rsidTr="00AF6DDB">
        <w:trPr>
          <w:trHeight w:val="661"/>
        </w:trPr>
        <w:tc>
          <w:tcPr>
            <w:tcW w:w="3803" w:type="dxa"/>
          </w:tcPr>
          <w:p w:rsidR="00AF6DDB" w:rsidRPr="006937CD" w:rsidRDefault="00AF6DDB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:rsidR="00AF6DDB" w:rsidRPr="006937CD" w:rsidRDefault="00AF6DDB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:rsidR="00AF6DDB" w:rsidRPr="006937CD" w:rsidRDefault="00AF6DDB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AF6DDB" w:rsidRPr="006937CD" w:rsidTr="00AF6DDB">
        <w:trPr>
          <w:trHeight w:val="661"/>
        </w:trPr>
        <w:tc>
          <w:tcPr>
            <w:tcW w:w="3803" w:type="dxa"/>
          </w:tcPr>
          <w:p w:rsidR="00AF6DDB" w:rsidRPr="006937CD" w:rsidRDefault="00AF6DDB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:rsidR="00AF6DDB" w:rsidRPr="006937CD" w:rsidRDefault="00AF6DDB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:rsidR="00AF6DDB" w:rsidRPr="006937CD" w:rsidRDefault="00AF6DDB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AF6DDB" w:rsidRPr="006937CD" w:rsidTr="00AF6DDB">
        <w:trPr>
          <w:trHeight w:val="661"/>
        </w:trPr>
        <w:tc>
          <w:tcPr>
            <w:tcW w:w="3803" w:type="dxa"/>
          </w:tcPr>
          <w:p w:rsidR="00AF6DDB" w:rsidRPr="006937CD" w:rsidRDefault="00AF6DDB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:rsidR="00AF6DDB" w:rsidRPr="006937CD" w:rsidRDefault="00AF6DDB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:rsidR="00AF6DDB" w:rsidRPr="006937CD" w:rsidRDefault="00AF6DDB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AF6DDB" w:rsidRPr="006937CD" w:rsidTr="00AF6DDB">
        <w:trPr>
          <w:trHeight w:val="661"/>
        </w:trPr>
        <w:tc>
          <w:tcPr>
            <w:tcW w:w="3803" w:type="dxa"/>
          </w:tcPr>
          <w:p w:rsidR="00AF6DDB" w:rsidRPr="006937CD" w:rsidRDefault="00AF6DDB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:rsidR="00AF6DDB" w:rsidRPr="006937CD" w:rsidRDefault="00AF6DDB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:rsidR="00AF6DDB" w:rsidRPr="006937CD" w:rsidRDefault="00AF6DDB">
            <w:pPr>
              <w:pStyle w:val="TableParagraph"/>
              <w:rPr>
                <w:rFonts w:ascii="Century Gothic" w:hAnsi="Century Gothic"/>
              </w:rPr>
            </w:pPr>
          </w:p>
        </w:tc>
      </w:tr>
    </w:tbl>
    <w:p w:rsidR="005F1687" w:rsidRPr="006937CD" w:rsidRDefault="005F1687">
      <w:pPr>
        <w:rPr>
          <w:rFonts w:ascii="Century Gothic" w:hAnsi="Century Gothic"/>
        </w:rPr>
        <w:sectPr w:rsidR="005F1687" w:rsidRPr="006937CD">
          <w:headerReference w:type="default" r:id="rId8"/>
          <w:footerReference w:type="default" r:id="rId9"/>
          <w:type w:val="continuous"/>
          <w:pgSz w:w="12240" w:h="15840"/>
          <w:pgMar w:top="2000" w:right="700" w:bottom="1240" w:left="1000" w:header="668" w:footer="1051" w:gutter="0"/>
          <w:cols w:space="720"/>
        </w:sectPr>
      </w:pPr>
    </w:p>
    <w:p w:rsidR="005F1687" w:rsidRPr="006937CD" w:rsidRDefault="005F1687">
      <w:pPr>
        <w:pStyle w:val="Textoindependiente"/>
        <w:rPr>
          <w:rFonts w:ascii="Century Gothic" w:hAnsi="Century Gothic"/>
        </w:rPr>
      </w:pPr>
    </w:p>
    <w:p w:rsidR="005F1687" w:rsidRPr="006937CD" w:rsidRDefault="005F1687">
      <w:pPr>
        <w:pStyle w:val="Textoindependiente"/>
        <w:spacing w:before="6"/>
        <w:rPr>
          <w:rFonts w:ascii="Century Gothic" w:hAnsi="Century Gothic"/>
        </w:rPr>
      </w:pPr>
    </w:p>
    <w:p w:rsidR="00AF6DDB" w:rsidRPr="006937CD" w:rsidRDefault="00EA61CB" w:rsidP="004C3FB4">
      <w:pPr>
        <w:pStyle w:val="Textoindependiente"/>
        <w:spacing w:before="1"/>
        <w:ind w:left="161"/>
        <w:rPr>
          <w:rFonts w:ascii="Century Gothic" w:hAnsi="Century Gothic"/>
        </w:rPr>
      </w:pPr>
      <w:r w:rsidRPr="006937CD">
        <w:rPr>
          <w:rFonts w:ascii="Century Gothic" w:hAnsi="Century Gothic"/>
        </w:rPr>
        <w:t>DESARROLLO</w:t>
      </w:r>
    </w:p>
    <w:p w:rsidR="00AF6DDB" w:rsidRPr="006937CD" w:rsidRDefault="00AF6DDB" w:rsidP="00AF6DDB">
      <w:pPr>
        <w:widowControl/>
        <w:autoSpaceDE/>
        <w:autoSpaceDN/>
        <w:ind w:left="-426" w:right="-660"/>
        <w:rPr>
          <w:rFonts w:ascii="Century Gothic" w:eastAsia="Calibri" w:hAnsi="Century Gothic"/>
          <w:b/>
          <w:lang w:val="es-ES" w:eastAsia="en-US" w:bidi="ar-SA"/>
        </w:rPr>
      </w:pPr>
    </w:p>
    <w:p w:rsidR="00AF6DDB" w:rsidRPr="006937CD" w:rsidRDefault="00AF6DDB" w:rsidP="00AF6DDB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entury Gothic" w:eastAsia="Times New Roman" w:hAnsi="Century Gothic" w:cs="Calibri"/>
          <w:b/>
          <w:lang w:val="es-ES" w:eastAsia="es-ES" w:bidi="ar-SA"/>
        </w:rPr>
      </w:pPr>
      <w:r w:rsidRPr="006937CD">
        <w:rPr>
          <w:rFonts w:ascii="Century Gothic" w:eastAsia="Times New Roman" w:hAnsi="Century Gothic" w:cs="Calibri"/>
          <w:b/>
          <w:lang w:val="es-ES" w:eastAsia="es-ES" w:bidi="ar-SA"/>
        </w:rPr>
        <w:t>Orden del día</w:t>
      </w:r>
    </w:p>
    <w:p w:rsidR="00AF6DDB" w:rsidRPr="006937CD" w:rsidRDefault="00AF6DDB" w:rsidP="00AF6DDB">
      <w:pPr>
        <w:widowControl/>
        <w:autoSpaceDE/>
        <w:autoSpaceDN/>
        <w:contextualSpacing/>
        <w:rPr>
          <w:rFonts w:ascii="Century Gothic" w:eastAsia="Times New Roman" w:hAnsi="Century Gothic" w:cs="Calibri"/>
          <w:b/>
          <w:lang w:val="es-ES" w:eastAsia="es-ES" w:bidi="ar-SA"/>
        </w:rPr>
      </w:pPr>
    </w:p>
    <w:p w:rsidR="00AF6DDB" w:rsidRPr="006937CD" w:rsidRDefault="006937CD" w:rsidP="00AF6DDB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entury Gothic" w:eastAsia="Times New Roman" w:hAnsi="Century Gothic" w:cs="Calibri"/>
          <w:b/>
          <w:lang w:val="es-ES" w:eastAsia="es-ES" w:bidi="ar-SA"/>
        </w:rPr>
      </w:pPr>
      <w:r>
        <w:rPr>
          <w:rFonts w:ascii="Century Gothic" w:eastAsia="Times New Roman" w:hAnsi="Century Gothic" w:cs="Calibri"/>
          <w:b/>
          <w:lang w:val="es-ES" w:eastAsia="es-ES" w:bidi="ar-SA"/>
        </w:rPr>
        <w:t>Entradas</w:t>
      </w:r>
      <w:r w:rsidR="00AF6DDB" w:rsidRPr="006937CD">
        <w:rPr>
          <w:rFonts w:ascii="Century Gothic" w:eastAsia="Times New Roman" w:hAnsi="Century Gothic" w:cs="Calibri"/>
          <w:b/>
          <w:lang w:val="es-ES" w:eastAsia="es-ES" w:bidi="ar-SA"/>
        </w:rPr>
        <w:t xml:space="preserve"> de </w:t>
      </w:r>
      <w:r>
        <w:rPr>
          <w:rFonts w:ascii="Century Gothic" w:eastAsia="Times New Roman" w:hAnsi="Century Gothic" w:cs="Calibri"/>
          <w:b/>
          <w:lang w:val="es-ES" w:eastAsia="es-ES" w:bidi="ar-SA"/>
        </w:rPr>
        <w:t xml:space="preserve">la </w:t>
      </w:r>
      <w:r w:rsidR="00AF6DDB" w:rsidRPr="006937CD">
        <w:rPr>
          <w:rFonts w:ascii="Century Gothic" w:eastAsia="Times New Roman" w:hAnsi="Century Gothic" w:cs="Calibri"/>
          <w:b/>
          <w:lang w:val="es-ES" w:eastAsia="es-ES" w:bidi="ar-SA"/>
        </w:rPr>
        <w:t>Revisión de Rectoría</w:t>
      </w:r>
    </w:p>
    <w:p w:rsidR="00E3278F" w:rsidRDefault="00E3278F" w:rsidP="00E3278F">
      <w:pPr>
        <w:pStyle w:val="Prrafodelista"/>
        <w:widowControl/>
        <w:numPr>
          <w:ilvl w:val="1"/>
          <w:numId w:val="3"/>
        </w:numPr>
        <w:autoSpaceDE/>
        <w:autoSpaceDN/>
        <w:contextualSpacing/>
        <w:rPr>
          <w:rFonts w:ascii="Century Gothic" w:eastAsia="Times New Roman" w:hAnsi="Century Gothic" w:cstheme="minorHAnsi"/>
          <w:lang w:eastAsia="es-ES"/>
        </w:rPr>
      </w:pPr>
      <w:r w:rsidRPr="006937CD">
        <w:rPr>
          <w:rFonts w:ascii="Century Gothic" w:eastAsia="Times New Roman" w:hAnsi="Century Gothic" w:cstheme="minorHAnsi"/>
          <w:lang w:eastAsia="es-ES"/>
        </w:rPr>
        <w:t>Estado de las acciones de las revisiones previas;</w:t>
      </w:r>
    </w:p>
    <w:p w:rsidR="001619FB" w:rsidRDefault="001619FB" w:rsidP="00E3278F">
      <w:pPr>
        <w:pStyle w:val="Prrafodelista"/>
        <w:widowControl/>
        <w:numPr>
          <w:ilvl w:val="1"/>
          <w:numId w:val="3"/>
        </w:numPr>
        <w:autoSpaceDE/>
        <w:autoSpaceDN/>
        <w:contextualSpacing/>
        <w:rPr>
          <w:rFonts w:ascii="Century Gothic" w:eastAsia="Times New Roman" w:hAnsi="Century Gothic" w:cstheme="minorHAnsi"/>
          <w:lang w:eastAsia="es-ES"/>
        </w:rPr>
      </w:pPr>
      <w:r>
        <w:rPr>
          <w:rFonts w:ascii="Century Gothic" w:eastAsia="Times New Roman" w:hAnsi="Century Gothic" w:cstheme="minorHAnsi"/>
          <w:lang w:eastAsia="es-ES"/>
        </w:rPr>
        <w:t xml:space="preserve">Cambios </w:t>
      </w:r>
      <w:r w:rsidRPr="006937CD">
        <w:rPr>
          <w:rFonts w:ascii="Century Gothic" w:eastAsia="Times New Roman" w:hAnsi="Century Gothic" w:cstheme="minorHAnsi"/>
          <w:lang w:eastAsia="es-ES"/>
        </w:rPr>
        <w:t>en las cuestiones externas e internas que sean pertinentes al SGC;</w:t>
      </w:r>
    </w:p>
    <w:p w:rsidR="001619FB" w:rsidRDefault="001619FB" w:rsidP="001619FB">
      <w:pPr>
        <w:pStyle w:val="Prrafodelista"/>
        <w:widowControl/>
        <w:numPr>
          <w:ilvl w:val="1"/>
          <w:numId w:val="3"/>
        </w:numPr>
        <w:autoSpaceDE/>
        <w:autoSpaceDN/>
        <w:contextualSpacing/>
        <w:rPr>
          <w:rFonts w:ascii="Century Gothic" w:eastAsia="Times New Roman" w:hAnsi="Century Gothic" w:cstheme="minorHAnsi"/>
          <w:lang w:eastAsia="es-ES"/>
        </w:rPr>
      </w:pPr>
      <w:r>
        <w:rPr>
          <w:rFonts w:ascii="Century Gothic" w:eastAsia="Times New Roman" w:hAnsi="Century Gothic" w:cstheme="minorHAnsi"/>
          <w:lang w:eastAsia="es-ES"/>
        </w:rPr>
        <w:t xml:space="preserve">Información </w:t>
      </w:r>
      <w:r w:rsidRPr="006937CD">
        <w:rPr>
          <w:rFonts w:ascii="Century Gothic" w:eastAsia="Times New Roman" w:hAnsi="Century Gothic" w:cstheme="minorHAnsi"/>
          <w:lang w:eastAsia="es-ES"/>
        </w:rPr>
        <w:t>sobre el desempeño y eficacia sobre el SGC, relativas a:</w:t>
      </w:r>
    </w:p>
    <w:p w:rsidR="001619FB" w:rsidRPr="001619FB" w:rsidRDefault="001619FB" w:rsidP="001619FB">
      <w:pPr>
        <w:widowControl/>
        <w:autoSpaceDE/>
        <w:autoSpaceDN/>
        <w:contextualSpacing/>
        <w:rPr>
          <w:rFonts w:ascii="Century Gothic" w:eastAsia="Times New Roman" w:hAnsi="Century Gothic" w:cstheme="minorHAnsi"/>
          <w:lang w:eastAsia="es-ES"/>
        </w:rPr>
      </w:pPr>
    </w:p>
    <w:p w:rsidR="00E3278F" w:rsidRPr="006937CD" w:rsidRDefault="00E3278F" w:rsidP="006B24F3">
      <w:pPr>
        <w:pStyle w:val="Prrafodelista"/>
        <w:widowControl/>
        <w:numPr>
          <w:ilvl w:val="2"/>
          <w:numId w:val="3"/>
        </w:numPr>
        <w:autoSpaceDE/>
        <w:autoSpaceDN/>
        <w:ind w:left="1843" w:hanging="709"/>
        <w:contextualSpacing/>
        <w:rPr>
          <w:rFonts w:ascii="Century Gothic" w:eastAsia="Times New Roman" w:hAnsi="Century Gothic" w:cstheme="minorHAnsi"/>
          <w:lang w:eastAsia="es-ES"/>
        </w:rPr>
      </w:pPr>
      <w:r w:rsidRPr="006937CD">
        <w:rPr>
          <w:rFonts w:ascii="Century Gothic" w:eastAsia="Times New Roman" w:hAnsi="Century Gothic" w:cstheme="minorHAnsi"/>
          <w:lang w:eastAsia="es-ES"/>
        </w:rPr>
        <w:t>La satisfacción al cliente y la retroalimentación de las partes interesadas;</w:t>
      </w:r>
    </w:p>
    <w:p w:rsidR="00E3278F" w:rsidRPr="006937CD" w:rsidRDefault="00E3278F" w:rsidP="001619FB">
      <w:pPr>
        <w:pStyle w:val="Prrafodelista"/>
        <w:widowControl/>
        <w:numPr>
          <w:ilvl w:val="2"/>
          <w:numId w:val="3"/>
        </w:numPr>
        <w:autoSpaceDE/>
        <w:autoSpaceDN/>
        <w:ind w:left="1855"/>
        <w:contextualSpacing/>
        <w:rPr>
          <w:rFonts w:ascii="Century Gothic" w:eastAsia="Times New Roman" w:hAnsi="Century Gothic" w:cstheme="minorHAnsi"/>
          <w:lang w:eastAsia="es-ES"/>
        </w:rPr>
      </w:pPr>
      <w:r w:rsidRPr="006937CD">
        <w:rPr>
          <w:rFonts w:ascii="Century Gothic" w:eastAsia="Times New Roman" w:hAnsi="Century Gothic" w:cstheme="minorHAnsi"/>
          <w:lang w:eastAsia="es-ES"/>
        </w:rPr>
        <w:t>Alcance de los objetivos de calidad;</w:t>
      </w:r>
    </w:p>
    <w:p w:rsidR="00E3278F" w:rsidRPr="006937CD" w:rsidRDefault="00E3278F" w:rsidP="001619FB">
      <w:pPr>
        <w:pStyle w:val="Prrafodelista"/>
        <w:widowControl/>
        <w:numPr>
          <w:ilvl w:val="2"/>
          <w:numId w:val="3"/>
        </w:numPr>
        <w:autoSpaceDE/>
        <w:autoSpaceDN/>
        <w:ind w:left="1855"/>
        <w:contextualSpacing/>
        <w:rPr>
          <w:rFonts w:ascii="Century Gothic" w:eastAsia="Times New Roman" w:hAnsi="Century Gothic" w:cstheme="minorHAnsi"/>
          <w:lang w:eastAsia="es-ES"/>
        </w:rPr>
      </w:pPr>
      <w:r w:rsidRPr="006937CD">
        <w:rPr>
          <w:rFonts w:ascii="Century Gothic" w:eastAsia="Times New Roman" w:hAnsi="Century Gothic" w:cstheme="minorHAnsi"/>
          <w:lang w:eastAsia="es-ES"/>
        </w:rPr>
        <w:t>Conformidad de los productos y servicios;</w:t>
      </w:r>
    </w:p>
    <w:p w:rsidR="00E3278F" w:rsidRPr="006937CD" w:rsidRDefault="00E3278F" w:rsidP="001619FB">
      <w:pPr>
        <w:pStyle w:val="Prrafodelista"/>
        <w:widowControl/>
        <w:numPr>
          <w:ilvl w:val="2"/>
          <w:numId w:val="3"/>
        </w:numPr>
        <w:autoSpaceDE/>
        <w:autoSpaceDN/>
        <w:ind w:left="1855"/>
        <w:contextualSpacing/>
        <w:rPr>
          <w:rFonts w:ascii="Century Gothic" w:eastAsia="Times New Roman" w:hAnsi="Century Gothic" w:cstheme="minorHAnsi"/>
          <w:lang w:eastAsia="es-ES"/>
        </w:rPr>
      </w:pPr>
      <w:r w:rsidRPr="006937CD">
        <w:rPr>
          <w:rFonts w:ascii="Century Gothic" w:eastAsia="Times New Roman" w:hAnsi="Century Gothic" w:cstheme="minorHAnsi"/>
          <w:lang w:eastAsia="es-ES"/>
        </w:rPr>
        <w:t>No conformidad y acciones correctivas;</w:t>
      </w:r>
    </w:p>
    <w:p w:rsidR="00E3278F" w:rsidRPr="006937CD" w:rsidRDefault="00E3278F" w:rsidP="001619FB">
      <w:pPr>
        <w:pStyle w:val="Prrafodelista"/>
        <w:widowControl/>
        <w:numPr>
          <w:ilvl w:val="2"/>
          <w:numId w:val="3"/>
        </w:numPr>
        <w:autoSpaceDE/>
        <w:autoSpaceDN/>
        <w:ind w:left="1855"/>
        <w:contextualSpacing/>
        <w:rPr>
          <w:rFonts w:ascii="Century Gothic" w:eastAsia="Times New Roman" w:hAnsi="Century Gothic" w:cstheme="minorHAnsi"/>
          <w:lang w:eastAsia="es-ES"/>
        </w:rPr>
      </w:pPr>
      <w:r w:rsidRPr="006937CD">
        <w:rPr>
          <w:rFonts w:ascii="Century Gothic" w:eastAsia="Times New Roman" w:hAnsi="Century Gothic" w:cstheme="minorHAnsi"/>
          <w:lang w:eastAsia="es-ES"/>
        </w:rPr>
        <w:t>Resultados y seguimiento de medición;</w:t>
      </w:r>
    </w:p>
    <w:p w:rsidR="00E3278F" w:rsidRPr="006937CD" w:rsidRDefault="00E3278F" w:rsidP="001619FB">
      <w:pPr>
        <w:pStyle w:val="Prrafodelista"/>
        <w:widowControl/>
        <w:numPr>
          <w:ilvl w:val="2"/>
          <w:numId w:val="3"/>
        </w:numPr>
        <w:autoSpaceDE/>
        <w:autoSpaceDN/>
        <w:ind w:left="1855"/>
        <w:contextualSpacing/>
        <w:rPr>
          <w:rFonts w:ascii="Century Gothic" w:eastAsia="Times New Roman" w:hAnsi="Century Gothic" w:cstheme="minorHAnsi"/>
          <w:lang w:eastAsia="es-ES"/>
        </w:rPr>
      </w:pPr>
      <w:r w:rsidRPr="006937CD">
        <w:rPr>
          <w:rFonts w:ascii="Century Gothic" w:eastAsia="Times New Roman" w:hAnsi="Century Gothic" w:cstheme="minorHAnsi"/>
          <w:lang w:eastAsia="es-ES"/>
        </w:rPr>
        <w:t>Resultados de auditorías;</w:t>
      </w:r>
    </w:p>
    <w:p w:rsidR="00E3278F" w:rsidRPr="006937CD" w:rsidRDefault="00E3278F" w:rsidP="001619FB">
      <w:pPr>
        <w:pStyle w:val="Prrafodelista"/>
        <w:widowControl/>
        <w:numPr>
          <w:ilvl w:val="2"/>
          <w:numId w:val="3"/>
        </w:numPr>
        <w:autoSpaceDE/>
        <w:autoSpaceDN/>
        <w:ind w:left="1855"/>
        <w:contextualSpacing/>
        <w:rPr>
          <w:rFonts w:ascii="Century Gothic" w:eastAsia="Times New Roman" w:hAnsi="Century Gothic" w:cstheme="minorHAnsi"/>
          <w:lang w:eastAsia="es-ES"/>
        </w:rPr>
      </w:pPr>
      <w:r w:rsidRPr="006937CD">
        <w:rPr>
          <w:rFonts w:ascii="Century Gothic" w:eastAsia="Times New Roman" w:hAnsi="Century Gothic" w:cstheme="minorHAnsi"/>
          <w:lang w:eastAsia="es-ES"/>
        </w:rPr>
        <w:t>Desempeño de los proveedores externos;</w:t>
      </w:r>
    </w:p>
    <w:p w:rsidR="00E3278F" w:rsidRPr="006937CD" w:rsidRDefault="00E3278F" w:rsidP="00E3278F">
      <w:pPr>
        <w:rPr>
          <w:rFonts w:ascii="Century Gothic" w:eastAsia="Times New Roman" w:hAnsi="Century Gothic" w:cstheme="minorHAnsi"/>
          <w:lang w:eastAsia="es-ES"/>
        </w:rPr>
      </w:pPr>
    </w:p>
    <w:p w:rsidR="00E3278F" w:rsidRPr="006937CD" w:rsidRDefault="00E3278F" w:rsidP="001619FB">
      <w:pPr>
        <w:pStyle w:val="Prrafodelista"/>
        <w:widowControl/>
        <w:numPr>
          <w:ilvl w:val="1"/>
          <w:numId w:val="3"/>
        </w:numPr>
        <w:autoSpaceDE/>
        <w:autoSpaceDN/>
        <w:ind w:left="615"/>
        <w:contextualSpacing/>
        <w:rPr>
          <w:rFonts w:ascii="Century Gothic" w:eastAsia="Times New Roman" w:hAnsi="Century Gothic" w:cstheme="minorHAnsi"/>
          <w:lang w:eastAsia="es-ES"/>
        </w:rPr>
      </w:pPr>
      <w:r w:rsidRPr="006937CD">
        <w:rPr>
          <w:rFonts w:ascii="Century Gothic" w:eastAsia="Times New Roman" w:hAnsi="Century Gothic" w:cstheme="minorHAnsi"/>
          <w:lang w:eastAsia="es-ES"/>
        </w:rPr>
        <w:t>Adecuación de los recursos;</w:t>
      </w:r>
    </w:p>
    <w:p w:rsidR="00E3278F" w:rsidRPr="006937CD" w:rsidRDefault="00E3278F" w:rsidP="001619FB">
      <w:pPr>
        <w:pStyle w:val="Prrafodelista"/>
        <w:widowControl/>
        <w:numPr>
          <w:ilvl w:val="1"/>
          <w:numId w:val="3"/>
        </w:numPr>
        <w:autoSpaceDE/>
        <w:autoSpaceDN/>
        <w:ind w:left="615"/>
        <w:contextualSpacing/>
        <w:rPr>
          <w:rFonts w:ascii="Century Gothic" w:eastAsia="Times New Roman" w:hAnsi="Century Gothic" w:cstheme="minorHAnsi"/>
          <w:lang w:eastAsia="es-ES"/>
        </w:rPr>
      </w:pPr>
      <w:r w:rsidRPr="006937CD">
        <w:rPr>
          <w:rFonts w:ascii="Century Gothic" w:eastAsia="Times New Roman" w:hAnsi="Century Gothic" w:cstheme="minorHAnsi"/>
          <w:lang w:eastAsia="es-ES"/>
        </w:rPr>
        <w:t>Eficacia de las acciones tomadas para abordar riesgos y oportunidades;</w:t>
      </w:r>
    </w:p>
    <w:p w:rsidR="00E3278F" w:rsidRPr="006937CD" w:rsidRDefault="00E3278F" w:rsidP="001619FB">
      <w:pPr>
        <w:pStyle w:val="Prrafodelista"/>
        <w:widowControl/>
        <w:numPr>
          <w:ilvl w:val="1"/>
          <w:numId w:val="3"/>
        </w:numPr>
        <w:autoSpaceDE/>
        <w:autoSpaceDN/>
        <w:ind w:left="615"/>
        <w:contextualSpacing/>
        <w:rPr>
          <w:rFonts w:ascii="Century Gothic" w:eastAsia="Times New Roman" w:hAnsi="Century Gothic" w:cstheme="minorHAnsi"/>
          <w:lang w:eastAsia="es-ES"/>
        </w:rPr>
      </w:pPr>
      <w:r w:rsidRPr="006937CD">
        <w:rPr>
          <w:rFonts w:ascii="Century Gothic" w:eastAsia="Times New Roman" w:hAnsi="Century Gothic" w:cstheme="minorHAnsi"/>
          <w:lang w:eastAsia="es-ES"/>
        </w:rPr>
        <w:t>Oportunidad de mejora.</w:t>
      </w:r>
    </w:p>
    <w:p w:rsidR="00A04C7E" w:rsidRPr="006937CD" w:rsidRDefault="00A04C7E" w:rsidP="00A04C7E">
      <w:pPr>
        <w:pStyle w:val="Prrafodelista"/>
        <w:rPr>
          <w:rFonts w:ascii="Century Gothic" w:eastAsia="Times New Roman" w:hAnsi="Century Gothic" w:cstheme="minorHAnsi"/>
          <w:lang w:eastAsia="es-ES"/>
        </w:rPr>
      </w:pPr>
    </w:p>
    <w:p w:rsidR="00AF6DDB" w:rsidRPr="006937CD" w:rsidRDefault="00AF6DDB" w:rsidP="00AF6DDB">
      <w:pPr>
        <w:widowControl/>
        <w:autoSpaceDE/>
        <w:autoSpaceDN/>
        <w:contextualSpacing/>
        <w:rPr>
          <w:rFonts w:ascii="Century Gothic" w:eastAsia="Times New Roman" w:hAnsi="Century Gothic" w:cs="Calibri"/>
          <w:b/>
          <w:lang w:val="es-ES" w:eastAsia="es-ES" w:bidi="ar-SA"/>
        </w:rPr>
      </w:pPr>
    </w:p>
    <w:p w:rsidR="005F1687" w:rsidRPr="006937CD" w:rsidRDefault="0062415F" w:rsidP="00E66A70">
      <w:pPr>
        <w:pStyle w:val="Textoindependiente"/>
        <w:numPr>
          <w:ilvl w:val="0"/>
          <w:numId w:val="3"/>
        </w:numPr>
        <w:ind w:hanging="76"/>
        <w:rPr>
          <w:rFonts w:ascii="Century Gothic" w:hAnsi="Century Gothic"/>
        </w:rPr>
      </w:pPr>
      <w:r>
        <w:rPr>
          <w:rFonts w:ascii="Century Gothic" w:hAnsi="Century Gothic"/>
        </w:rPr>
        <w:t>Salidas de la Revisión</w:t>
      </w:r>
    </w:p>
    <w:p w:rsidR="00A04C7E" w:rsidRPr="006937CD" w:rsidRDefault="00A04C7E" w:rsidP="00A04C7E">
      <w:pPr>
        <w:pStyle w:val="Textoindependiente"/>
        <w:ind w:left="615"/>
        <w:rPr>
          <w:rFonts w:ascii="Century Gothic" w:hAnsi="Century Gothic"/>
        </w:rPr>
      </w:pPr>
    </w:p>
    <w:p w:rsidR="00A04C7E" w:rsidRPr="006937CD" w:rsidRDefault="00A04C7E" w:rsidP="0062415F">
      <w:pPr>
        <w:pStyle w:val="Textoindependiente"/>
        <w:ind w:left="360"/>
        <w:rPr>
          <w:rFonts w:ascii="Century Gothic" w:hAnsi="Century Gothic"/>
        </w:rPr>
      </w:pPr>
      <w:r w:rsidRPr="006937CD">
        <w:rPr>
          <w:rFonts w:ascii="Century Gothic" w:hAnsi="Century Gothic"/>
        </w:rPr>
        <w:t>Acuerdos de la reunión</w:t>
      </w:r>
    </w:p>
    <w:p w:rsidR="005F1687" w:rsidRPr="006937CD" w:rsidRDefault="005F1687">
      <w:pPr>
        <w:pStyle w:val="Textoindependiente"/>
        <w:rPr>
          <w:rFonts w:ascii="Century Gothic" w:hAnsi="Century Gothic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403"/>
        <w:gridCol w:w="1430"/>
        <w:gridCol w:w="1134"/>
        <w:gridCol w:w="1403"/>
        <w:gridCol w:w="852"/>
        <w:gridCol w:w="1497"/>
      </w:tblGrid>
      <w:tr w:rsidR="005F1687" w:rsidRPr="006937CD" w:rsidTr="00E66A70">
        <w:trPr>
          <w:trHeight w:val="589"/>
        </w:trPr>
        <w:tc>
          <w:tcPr>
            <w:tcW w:w="588" w:type="dxa"/>
            <w:vAlign w:val="center"/>
          </w:tcPr>
          <w:p w:rsidR="005F1687" w:rsidRPr="00E66A70" w:rsidRDefault="00A04C7E" w:rsidP="00E66A70">
            <w:pPr>
              <w:pStyle w:val="TableParagraph"/>
              <w:ind w:left="11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6A70">
              <w:rPr>
                <w:rFonts w:ascii="Century Gothic" w:hAnsi="Century Gothic"/>
                <w:sz w:val="20"/>
                <w:szCs w:val="20"/>
              </w:rPr>
              <w:t>No.</w:t>
            </w:r>
          </w:p>
        </w:tc>
        <w:tc>
          <w:tcPr>
            <w:tcW w:w="3403" w:type="dxa"/>
            <w:vAlign w:val="center"/>
          </w:tcPr>
          <w:p w:rsidR="005F1687" w:rsidRPr="00E66A70" w:rsidRDefault="00E66A70" w:rsidP="00E66A70">
            <w:pPr>
              <w:pStyle w:val="TableParagraph"/>
              <w:ind w:left="85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w w:val="95"/>
                <w:sz w:val="20"/>
                <w:szCs w:val="20"/>
              </w:rPr>
              <w:t>Acuerdo tomados</w:t>
            </w:r>
          </w:p>
        </w:tc>
        <w:tc>
          <w:tcPr>
            <w:tcW w:w="1430" w:type="dxa"/>
            <w:vAlign w:val="center"/>
          </w:tcPr>
          <w:p w:rsidR="005F1687" w:rsidRPr="00E66A70" w:rsidRDefault="00E66A70" w:rsidP="00E66A70">
            <w:pPr>
              <w:pStyle w:val="TableParagraph"/>
              <w:ind w:left="111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w w:val="85"/>
                <w:sz w:val="20"/>
                <w:szCs w:val="20"/>
              </w:rPr>
              <w:t>Responsable</w:t>
            </w:r>
          </w:p>
        </w:tc>
        <w:tc>
          <w:tcPr>
            <w:tcW w:w="1134" w:type="dxa"/>
            <w:vAlign w:val="center"/>
          </w:tcPr>
          <w:p w:rsidR="005F1687" w:rsidRPr="00E66A70" w:rsidRDefault="00E66A70" w:rsidP="00E66A70">
            <w:pPr>
              <w:pStyle w:val="TableParagraph"/>
              <w:spacing w:before="4" w:line="196" w:lineRule="exact"/>
              <w:ind w:left="102" w:right="89" w:hanging="4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Fecha del acuerdo</w:t>
            </w:r>
          </w:p>
        </w:tc>
        <w:tc>
          <w:tcPr>
            <w:tcW w:w="1403" w:type="dxa"/>
            <w:vAlign w:val="center"/>
          </w:tcPr>
          <w:p w:rsidR="005F1687" w:rsidRPr="00E66A70" w:rsidRDefault="00E66A70" w:rsidP="00E66A70">
            <w:pPr>
              <w:pStyle w:val="TableParagraph"/>
              <w:spacing w:before="98" w:line="242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w w:val="95"/>
                <w:sz w:val="20"/>
                <w:szCs w:val="20"/>
              </w:rPr>
              <w:t>Acciones a realizar</w:t>
            </w:r>
          </w:p>
        </w:tc>
        <w:tc>
          <w:tcPr>
            <w:tcW w:w="852" w:type="dxa"/>
            <w:vAlign w:val="center"/>
          </w:tcPr>
          <w:p w:rsidR="005F1687" w:rsidRPr="00E66A70" w:rsidRDefault="00E66A70" w:rsidP="00E66A70">
            <w:pPr>
              <w:pStyle w:val="TableParagraph"/>
              <w:ind w:left="16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w w:val="85"/>
                <w:sz w:val="20"/>
                <w:szCs w:val="20"/>
              </w:rPr>
              <w:t>Status</w:t>
            </w:r>
          </w:p>
        </w:tc>
        <w:tc>
          <w:tcPr>
            <w:tcW w:w="1497" w:type="dxa"/>
            <w:vAlign w:val="center"/>
          </w:tcPr>
          <w:p w:rsidR="005F1687" w:rsidRPr="00E66A70" w:rsidRDefault="00E66A70" w:rsidP="00E66A70">
            <w:pPr>
              <w:pStyle w:val="TableParagraph"/>
              <w:spacing w:before="98" w:line="242" w:lineRule="auto"/>
              <w:ind w:left="290" w:right="254" w:firstLine="4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w w:val="95"/>
                <w:sz w:val="20"/>
                <w:szCs w:val="20"/>
              </w:rPr>
              <w:t>Acciones realizadas</w:t>
            </w:r>
          </w:p>
        </w:tc>
      </w:tr>
      <w:tr w:rsidR="005F1687" w:rsidRPr="006937CD" w:rsidTr="00A04C7E">
        <w:trPr>
          <w:trHeight w:val="554"/>
        </w:trPr>
        <w:tc>
          <w:tcPr>
            <w:tcW w:w="588" w:type="dxa"/>
          </w:tcPr>
          <w:p w:rsidR="005F1687" w:rsidRPr="006937CD" w:rsidRDefault="005F168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403" w:type="dxa"/>
          </w:tcPr>
          <w:p w:rsidR="005F1687" w:rsidRPr="006937CD" w:rsidRDefault="0062415F">
            <w:pPr>
              <w:pStyle w:val="TableParagrap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Oportunidades de mejora</w:t>
            </w:r>
          </w:p>
        </w:tc>
        <w:tc>
          <w:tcPr>
            <w:tcW w:w="1430" w:type="dxa"/>
          </w:tcPr>
          <w:p w:rsidR="005F1687" w:rsidRPr="006937CD" w:rsidRDefault="005F168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:rsidR="005F1687" w:rsidRPr="006937CD" w:rsidRDefault="005F168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03" w:type="dxa"/>
          </w:tcPr>
          <w:p w:rsidR="005F1687" w:rsidRPr="006937CD" w:rsidRDefault="005F168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52" w:type="dxa"/>
          </w:tcPr>
          <w:p w:rsidR="005F1687" w:rsidRPr="006937CD" w:rsidRDefault="005F168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97" w:type="dxa"/>
          </w:tcPr>
          <w:p w:rsidR="005F1687" w:rsidRPr="006937CD" w:rsidRDefault="005F1687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5F1687" w:rsidRPr="006937CD" w:rsidTr="00A04C7E">
        <w:trPr>
          <w:trHeight w:val="556"/>
        </w:trPr>
        <w:tc>
          <w:tcPr>
            <w:tcW w:w="588" w:type="dxa"/>
          </w:tcPr>
          <w:p w:rsidR="005F1687" w:rsidRPr="006937CD" w:rsidRDefault="005F168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403" w:type="dxa"/>
          </w:tcPr>
          <w:p w:rsidR="005F1687" w:rsidRPr="006937CD" w:rsidRDefault="0062415F">
            <w:pPr>
              <w:pStyle w:val="TableParagrap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Necesidades de cambio del SGC</w:t>
            </w:r>
          </w:p>
        </w:tc>
        <w:tc>
          <w:tcPr>
            <w:tcW w:w="1430" w:type="dxa"/>
          </w:tcPr>
          <w:p w:rsidR="005F1687" w:rsidRPr="006937CD" w:rsidRDefault="005F168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:rsidR="005F1687" w:rsidRPr="006937CD" w:rsidRDefault="005F168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03" w:type="dxa"/>
          </w:tcPr>
          <w:p w:rsidR="005F1687" w:rsidRPr="006937CD" w:rsidRDefault="005F168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52" w:type="dxa"/>
          </w:tcPr>
          <w:p w:rsidR="005F1687" w:rsidRPr="006937CD" w:rsidRDefault="005F168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97" w:type="dxa"/>
          </w:tcPr>
          <w:p w:rsidR="005F1687" w:rsidRPr="006937CD" w:rsidRDefault="005F1687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5F1687" w:rsidRPr="006937CD" w:rsidTr="00A04C7E">
        <w:trPr>
          <w:trHeight w:val="556"/>
        </w:trPr>
        <w:tc>
          <w:tcPr>
            <w:tcW w:w="588" w:type="dxa"/>
          </w:tcPr>
          <w:p w:rsidR="005F1687" w:rsidRPr="006937CD" w:rsidRDefault="005F168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403" w:type="dxa"/>
          </w:tcPr>
          <w:p w:rsidR="005F1687" w:rsidRPr="006937CD" w:rsidRDefault="0062415F">
            <w:pPr>
              <w:pStyle w:val="TableParagrap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Necesidad de recursos</w:t>
            </w:r>
          </w:p>
        </w:tc>
        <w:tc>
          <w:tcPr>
            <w:tcW w:w="1430" w:type="dxa"/>
          </w:tcPr>
          <w:p w:rsidR="005F1687" w:rsidRPr="006937CD" w:rsidRDefault="005F168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:rsidR="005F1687" w:rsidRPr="006937CD" w:rsidRDefault="005F168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03" w:type="dxa"/>
          </w:tcPr>
          <w:p w:rsidR="005F1687" w:rsidRPr="006937CD" w:rsidRDefault="005F168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52" w:type="dxa"/>
          </w:tcPr>
          <w:p w:rsidR="005F1687" w:rsidRPr="006937CD" w:rsidRDefault="005F168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97" w:type="dxa"/>
          </w:tcPr>
          <w:p w:rsidR="005F1687" w:rsidRPr="006937CD" w:rsidRDefault="005F1687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5F1687" w:rsidRPr="006937CD" w:rsidTr="00A04C7E">
        <w:trPr>
          <w:trHeight w:val="559"/>
        </w:trPr>
        <w:tc>
          <w:tcPr>
            <w:tcW w:w="588" w:type="dxa"/>
          </w:tcPr>
          <w:p w:rsidR="005F1687" w:rsidRPr="006937CD" w:rsidRDefault="005F168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403" w:type="dxa"/>
          </w:tcPr>
          <w:p w:rsidR="005F1687" w:rsidRPr="006937CD" w:rsidRDefault="005F168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30" w:type="dxa"/>
          </w:tcPr>
          <w:p w:rsidR="005F1687" w:rsidRPr="006937CD" w:rsidRDefault="005F168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:rsidR="005F1687" w:rsidRPr="006937CD" w:rsidRDefault="005F168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03" w:type="dxa"/>
          </w:tcPr>
          <w:p w:rsidR="005F1687" w:rsidRPr="006937CD" w:rsidRDefault="005F168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52" w:type="dxa"/>
          </w:tcPr>
          <w:p w:rsidR="005F1687" w:rsidRPr="006937CD" w:rsidRDefault="005F1687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97" w:type="dxa"/>
          </w:tcPr>
          <w:p w:rsidR="005F1687" w:rsidRPr="006937CD" w:rsidRDefault="005F1687">
            <w:pPr>
              <w:pStyle w:val="TableParagraph"/>
              <w:rPr>
                <w:rFonts w:ascii="Century Gothic" w:hAnsi="Century Gothic"/>
              </w:rPr>
            </w:pPr>
          </w:p>
        </w:tc>
      </w:tr>
    </w:tbl>
    <w:p w:rsidR="005F1687" w:rsidRPr="006937CD" w:rsidRDefault="005F1687">
      <w:pPr>
        <w:pStyle w:val="Textoindependiente"/>
        <w:rPr>
          <w:rFonts w:ascii="Century Gothic" w:hAnsi="Century Gothic"/>
        </w:rPr>
      </w:pPr>
    </w:p>
    <w:p w:rsidR="009C0A53" w:rsidRDefault="0062415F">
      <w:pPr>
        <w:pStyle w:val="Textoindependiente"/>
        <w:spacing w:before="101"/>
        <w:ind w:left="161"/>
        <w:rPr>
          <w:rFonts w:ascii="Century Gothic" w:hAnsi="Century Gothic"/>
          <w:w w:val="95"/>
        </w:rPr>
      </w:pPr>
      <w:r w:rsidRPr="0062415F">
        <w:rPr>
          <w:rFonts w:ascii="Century Gothic" w:hAnsi="Century Gothic"/>
          <w:w w:val="95"/>
        </w:rPr>
        <w:t>6.- Asuntos generales</w:t>
      </w:r>
      <w:r w:rsidR="005A45A9">
        <w:rPr>
          <w:rFonts w:ascii="Century Gothic" w:hAnsi="Century Gothic"/>
          <w:w w:val="95"/>
        </w:rPr>
        <w:t>.</w:t>
      </w:r>
    </w:p>
    <w:p w:rsidR="005F1687" w:rsidRPr="009C0A53" w:rsidRDefault="00DE50D8" w:rsidP="004C3FB4">
      <w:pPr>
        <w:pStyle w:val="Textoindependiente"/>
        <w:ind w:left="161"/>
        <w:rPr>
          <w:rFonts w:ascii="Century Gothic" w:hAnsi="Century Gothic"/>
        </w:rPr>
      </w:pPr>
      <w:r>
        <w:rPr>
          <w:rFonts w:ascii="Century Gothic" w:hAnsi="Century Gothic"/>
          <w:w w:val="95"/>
        </w:rPr>
        <w:t>7</w:t>
      </w:r>
      <w:r w:rsidR="00A04C7E" w:rsidRPr="009C0A53">
        <w:rPr>
          <w:rFonts w:ascii="Century Gothic" w:hAnsi="Century Gothic"/>
          <w:w w:val="95"/>
        </w:rPr>
        <w:t>.- Comentarios y observaciones</w:t>
      </w:r>
      <w:r w:rsidR="005A45A9">
        <w:rPr>
          <w:rFonts w:ascii="Century Gothic" w:hAnsi="Century Gothic"/>
          <w:w w:val="95"/>
        </w:rPr>
        <w:t>.</w:t>
      </w:r>
    </w:p>
    <w:p w:rsidR="00A04C7E" w:rsidRPr="009C0A53" w:rsidRDefault="0062415F">
      <w:pPr>
        <w:pStyle w:val="Textoindependiente"/>
        <w:spacing w:before="4"/>
        <w:rPr>
          <w:rFonts w:ascii="Century Gothic" w:hAnsi="Century Gothic"/>
        </w:rPr>
      </w:pPr>
      <w:r w:rsidRPr="009C0A53">
        <w:rPr>
          <w:rFonts w:ascii="Century Gothic" w:hAnsi="Century Gothic"/>
        </w:rPr>
        <w:t xml:space="preserve">  </w:t>
      </w:r>
      <w:r w:rsidR="00DE50D8">
        <w:rPr>
          <w:rFonts w:ascii="Century Gothic" w:hAnsi="Century Gothic"/>
        </w:rPr>
        <w:t>8</w:t>
      </w:r>
      <w:bookmarkStart w:id="0" w:name="_GoBack"/>
      <w:bookmarkEnd w:id="0"/>
      <w:r w:rsidR="00A04C7E" w:rsidRPr="009C0A53">
        <w:rPr>
          <w:rFonts w:ascii="Century Gothic" w:hAnsi="Century Gothic"/>
        </w:rPr>
        <w:t xml:space="preserve">.- Conclusión de la Reunión. </w:t>
      </w:r>
    </w:p>
    <w:p w:rsidR="00A04C7E" w:rsidRPr="009C0A53" w:rsidRDefault="00A04C7E">
      <w:pPr>
        <w:pStyle w:val="Textoindependiente"/>
        <w:spacing w:before="4"/>
        <w:rPr>
          <w:rFonts w:ascii="Century Gothic" w:hAnsi="Century Gothic"/>
        </w:rPr>
      </w:pPr>
    </w:p>
    <w:p w:rsidR="005F1687" w:rsidRPr="006937CD" w:rsidRDefault="005F1687">
      <w:pPr>
        <w:pStyle w:val="Textoindependiente"/>
        <w:spacing w:before="4"/>
        <w:rPr>
          <w:rFonts w:ascii="Century Gothic" w:hAnsi="Century Gothic"/>
          <w:b w:val="0"/>
        </w:rPr>
      </w:pPr>
    </w:p>
    <w:sectPr w:rsidR="005F1687" w:rsidRPr="006937CD">
      <w:pgSz w:w="12240" w:h="15840"/>
      <w:pgMar w:top="2000" w:right="700" w:bottom="1240" w:left="1000" w:header="668" w:footer="10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A8F" w:rsidRDefault="00974A8F">
      <w:r>
        <w:separator/>
      </w:r>
    </w:p>
  </w:endnote>
  <w:endnote w:type="continuationSeparator" w:id="0">
    <w:p w:rsidR="00974A8F" w:rsidRDefault="0097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87" w:rsidRDefault="00A04C7E">
    <w:pPr>
      <w:pStyle w:val="Textoindependiente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23C4E62E" wp14:editId="53BF43C8">
              <wp:simplePos x="0" y="0"/>
              <wp:positionH relativeFrom="page">
                <wp:posOffset>734695</wp:posOffset>
              </wp:positionH>
              <wp:positionV relativeFrom="page">
                <wp:posOffset>9260840</wp:posOffset>
              </wp:positionV>
              <wp:extent cx="6525895" cy="218440"/>
              <wp:effectExtent l="127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5895" cy="21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601"/>
                            <w:gridCol w:w="3420"/>
                            <w:gridCol w:w="3240"/>
                          </w:tblGrid>
                          <w:tr w:rsidR="005F1687">
                            <w:trPr>
                              <w:trHeight w:val="323"/>
                            </w:trPr>
                            <w:tc>
                              <w:tcPr>
                                <w:tcW w:w="3601" w:type="dxa"/>
                              </w:tcPr>
                              <w:p w:rsidR="005F1687" w:rsidRDefault="00EA61CB" w:rsidP="004C3FB4">
                                <w:pPr>
                                  <w:pStyle w:val="TableParagraph"/>
                                  <w:spacing w:before="65"/>
                                  <w:ind w:left="69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Fecha de Revisión: </w:t>
                                </w:r>
                                <w:r w:rsidR="004C3FB4">
                                  <w:rPr>
                                    <w:sz w:val="16"/>
                                  </w:rPr>
                                  <w:t>10</w:t>
                                </w:r>
                                <w:r w:rsidR="00C05B66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 w:rsidR="004C3FB4">
                                  <w:rPr>
                                    <w:sz w:val="16"/>
                                  </w:rPr>
                                  <w:t>enero</w:t>
                                </w:r>
                                <w:r w:rsidR="00C31255">
                                  <w:rPr>
                                    <w:sz w:val="16"/>
                                  </w:rPr>
                                  <w:t xml:space="preserve"> 2020</w:t>
                                </w:r>
                              </w:p>
                            </w:tc>
                            <w:tc>
                              <w:tcPr>
                                <w:tcW w:w="3420" w:type="dxa"/>
                              </w:tcPr>
                              <w:p w:rsidR="005F1687" w:rsidRDefault="00C05B66">
                                <w:pPr>
                                  <w:pStyle w:val="TableParagraph"/>
                                  <w:spacing w:before="65"/>
                                  <w:ind w:left="69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Revisión Núm. 8</w:t>
                                </w:r>
                              </w:p>
                            </w:tc>
                            <w:tc>
                              <w:tcPr>
                                <w:tcW w:w="3240" w:type="dxa"/>
                              </w:tcPr>
                              <w:p w:rsidR="005F1687" w:rsidRDefault="004C3FB4" w:rsidP="00C05B66">
                                <w:pPr>
                                  <w:pStyle w:val="TableParagraph"/>
                                  <w:spacing w:before="65"/>
                                  <w:ind w:right="55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RPD</w:t>
                                </w:r>
                                <w:r w:rsidR="00EA61CB">
                                  <w:rPr>
                                    <w:sz w:val="16"/>
                                  </w:rPr>
                                  <w:t>-P01-F0</w:t>
                                </w:r>
                                <w:r w:rsidR="00C05B66">
                                  <w:rPr>
                                    <w:sz w:val="16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5F1687" w:rsidRDefault="005F1687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.85pt;margin-top:729.2pt;width:513.85pt;height:17.2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imsQIAALAFAAAOAAAAZHJzL2Uyb0RvYy54bWysVNtunDAQfa/Uf7D8TriE3QAKGyXLUlVK&#10;L1LSD/Aas1gFm9rehbTqv3dswmaTqFLVlgc0tsfjOXPOzOXV2LXowJTmUuQ4PAswYoLKiotdjr/c&#10;l16CkTZEVKSVguX4gWl8tXr75nLoMxbJRrYVUwiCCJ0NfY4bY/rM9zVtWEf0meyZgMNaqo4YWKqd&#10;XykyQPSu9aMgWPqDVFWvJGVaw24xHeKVi1/XjJpPda2ZQW2OITfj/sr9t/bvry5JtlOkbzh9TIP8&#10;RRYd4QIePYYqiCFor/irUB2nSmpZmzMqO1/WNafMYQA0YfACzV1DeuawQHF0fyyT/n9h6cfDZ4V4&#10;leNzjATpgKJ7Nhp0I0cU2uoMvc7A6a4HNzPCNrDskOr+VtKvGgm5bojYsWul5NAwUkF27qZ/cnWK&#10;o22Q7fBBVvAM2RvpAo216mzpoBgIogNLD0dmbCoUNpeLaJGkC4wonEVhEseOOp9k8+1eafOOyQ5Z&#10;I8cKmHfRyeFWG8ABrrOLfUzIkretY78VzzbAcdqBt+GqPbNZODJ/pEG6STZJ7MXRcuPFQVF41+U6&#10;9pZleLEozov1ugh/2nfDOGt4VTFhn5mFFcZ/RtyjxCdJHKWlZcsrG86mpNVuu24VOhAQduk+yxYk&#10;f+LmP0/DHQOWF5DCKA5uotQrl8mFF5fxwksvgsQLwvQmXQZxGhflc0i3XLB/h4SGHKdA6ySm32IL&#10;3PcaG8k6bmB0tLzLcXJ0IpmV4EZUjlpDeDvZJ6Ww6T+VAio2E+0EazU6qdWM29F1xrEPtrJ6AAUr&#10;CQIDmcLYA6OR6jtGA4yQHOtve6IYRu17AV1g581sqNnYzgYRFK7m2GA0mWszzaV9r/iugchTnwl5&#10;DZ1Scydi21JTFoDALmAsOCyPI8zOndO183oatKtfAAAA//8DAFBLAwQUAAYACAAAACEA5SVWReEA&#10;AAAOAQAADwAAAGRycy9kb3ducmV2LnhtbEyPwU7DMBBE70j8g7VI3KiTkpY0xKkqBCck1DQcODqx&#10;m1iN1yF22/D3bE5wm9kdzb7Nt5Pt2UWP3jgUEC8iYBobpwy2Aj6rt4cUmA8SlewdagE/2sO2uL3J&#10;ZabcFUt9OYSWUQn6TAroQhgyzn3TaSv9wg0aaXd0o5WB7NhyNcorldueL6Noza00SBc6OeiXTjen&#10;w9kK2H1h+Wq+P+p9eSxNVW0ifF+fhLi/m3bPwIKewl8YZnxCh4KYandG5VlPPl49UZREskoTYHMk&#10;Th5J1fNss0yBFzn//0bxCwAA//8DAFBLAQItABQABgAIAAAAIQC2gziS/gAAAOEBAAATAAAAAAAA&#10;AAAAAAAAAAAAAABbQ29udGVudF9UeXBlc10ueG1sUEsBAi0AFAAGAAgAAAAhADj9If/WAAAAlAEA&#10;AAsAAAAAAAAAAAAAAAAALwEAAF9yZWxzLy5yZWxzUEsBAi0AFAAGAAgAAAAhACHEWKaxAgAAsAUA&#10;AA4AAAAAAAAAAAAAAAAALgIAAGRycy9lMm9Eb2MueG1sUEsBAi0AFAAGAAgAAAAhAOUlVkXhAAAA&#10;DgEAAA8AAAAAAAAAAAAAAAAACwUAAGRycy9kb3ducmV2LnhtbFBLBQYAAAAABAAEAPMAAAAZBg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601"/>
                      <w:gridCol w:w="3420"/>
                      <w:gridCol w:w="3240"/>
                    </w:tblGrid>
                    <w:tr w:rsidR="005F1687">
                      <w:trPr>
                        <w:trHeight w:val="323"/>
                      </w:trPr>
                      <w:tc>
                        <w:tcPr>
                          <w:tcW w:w="3601" w:type="dxa"/>
                        </w:tcPr>
                        <w:p w:rsidR="005F1687" w:rsidRDefault="00EA61CB" w:rsidP="004C3FB4">
                          <w:pPr>
                            <w:pStyle w:val="TableParagraph"/>
                            <w:spacing w:before="65"/>
                            <w:ind w:left="6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Fecha de Revisión: </w:t>
                          </w:r>
                          <w:r w:rsidR="004C3FB4">
                            <w:rPr>
                              <w:sz w:val="16"/>
                            </w:rPr>
                            <w:t>10</w:t>
                          </w:r>
                          <w:r w:rsidR="00C05B66">
                            <w:rPr>
                              <w:sz w:val="16"/>
                            </w:rPr>
                            <w:t xml:space="preserve"> </w:t>
                          </w:r>
                          <w:r w:rsidR="004C3FB4">
                            <w:rPr>
                              <w:sz w:val="16"/>
                            </w:rPr>
                            <w:t>enero</w:t>
                          </w:r>
                          <w:r w:rsidR="00C31255">
                            <w:rPr>
                              <w:sz w:val="16"/>
                            </w:rPr>
                            <w:t xml:space="preserve"> 2020</w:t>
                          </w:r>
                        </w:p>
                      </w:tc>
                      <w:tc>
                        <w:tcPr>
                          <w:tcW w:w="3420" w:type="dxa"/>
                        </w:tcPr>
                        <w:p w:rsidR="005F1687" w:rsidRDefault="00C05B66">
                          <w:pPr>
                            <w:pStyle w:val="TableParagraph"/>
                            <w:spacing w:before="65"/>
                            <w:ind w:left="6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Revisión Núm. 8</w:t>
                          </w:r>
                        </w:p>
                      </w:tc>
                      <w:tc>
                        <w:tcPr>
                          <w:tcW w:w="3240" w:type="dxa"/>
                        </w:tcPr>
                        <w:p w:rsidR="005F1687" w:rsidRDefault="004C3FB4" w:rsidP="00C05B66">
                          <w:pPr>
                            <w:pStyle w:val="TableParagraph"/>
                            <w:spacing w:before="65"/>
                            <w:ind w:right="55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RPD</w:t>
                          </w:r>
                          <w:r w:rsidR="00EA61CB">
                            <w:rPr>
                              <w:sz w:val="16"/>
                            </w:rPr>
                            <w:t>-P01-F0</w:t>
                          </w:r>
                          <w:r w:rsidR="00C05B66">
                            <w:rPr>
                              <w:sz w:val="16"/>
                            </w:rPr>
                            <w:t>2</w:t>
                          </w:r>
                        </w:p>
                      </w:tc>
                    </w:tr>
                  </w:tbl>
                  <w:p w:rsidR="005F1687" w:rsidRDefault="005F1687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A8F" w:rsidRDefault="00974A8F">
      <w:r>
        <w:separator/>
      </w:r>
    </w:p>
  </w:footnote>
  <w:footnote w:type="continuationSeparator" w:id="0">
    <w:p w:rsidR="00974A8F" w:rsidRDefault="00974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87" w:rsidRDefault="00A04C7E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  <w:lang w:bidi="ar-SA"/>
      </w:rPr>
      <w:drawing>
        <wp:anchor distT="0" distB="0" distL="114300" distR="114300" simplePos="0" relativeHeight="251658752" behindDoc="0" locked="0" layoutInCell="1" allowOverlap="1" wp14:anchorId="246536B0" wp14:editId="59EFB562">
          <wp:simplePos x="0" y="0"/>
          <wp:positionH relativeFrom="column">
            <wp:posOffset>-282575</wp:posOffset>
          </wp:positionH>
          <wp:positionV relativeFrom="paragraph">
            <wp:posOffset>-24130</wp:posOffset>
          </wp:positionV>
          <wp:extent cx="1743710" cy="63373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496" behindDoc="1" locked="0" layoutInCell="1" allowOverlap="1" wp14:anchorId="5C0E5A53" wp14:editId="2DAC074F">
              <wp:simplePos x="0" y="0"/>
              <wp:positionH relativeFrom="page">
                <wp:posOffset>2309495</wp:posOffset>
              </wp:positionH>
              <wp:positionV relativeFrom="page">
                <wp:posOffset>981710</wp:posOffset>
              </wp:positionV>
              <wp:extent cx="4629150" cy="0"/>
              <wp:effectExtent l="13970" t="19685" r="5080" b="1587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29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A132F20" id="Line 3" o:spid="_x0000_s1026" style="position:absolute;z-index:-10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1.85pt,77.3pt" to="546.35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Ts1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On0JnOuAIC1mpvQ230ol7MTtPvDim9bog68sjw9WogLQsZyZuUsHEG8A/dZ80ghpy8jm26&#10;1LYNkNAAdInTuN6nwS8eUTjMZ5NFNoWh0cGXkGJINNb5T1y3KBgllsA5ApPzzvlAhBRDSLhH6a2Q&#10;Mg5bKtSVeDGdTGOC01Kw4Axhzh4Pa2nRmQS5xC9WBZ7HsIBcEdf0cdHVC8nqk2LxloYTtrnZngjZ&#10;28BKqnAR1Ag8b1YvlB+LdLGZb+b5KJ/MNqM8rarRx+06H8222Ydp9VSt11X2M3DO8qIRjHEVaA+i&#10;zfK/E8Xt+fRyu8v23p/kLXpsJJAd/pF0HHKYa6+Qg2bXvR2GDzqNwbc3FR7C4x7sx5e/+gUAAP//&#10;AwBQSwMEFAAGAAgAAAAhABFUNP7eAAAADAEAAA8AAABkcnMvZG93bnJldi54bWxMj8FOwzAQRO9I&#10;/IO1SFwqapNAgBCnQkBuXCituLrxkkTE6zR228DXs5WQ4LgzT7MzxWJyvdjjGDpPGi7nCgRS7W1H&#10;jYbVW3VxCyJEQ9b0nlDDFwZYlKcnhcmtP9Ar7pexERxCITca2hiHXMpQt+hMmPsBib0PPzoT+Rwb&#10;aUdz4HDXy0SpTDrTEX9ozYCPLdafy53TEKo1bqvvWT1T72njMdk+vTwbrc/Ppod7EBGn+AfDsT5X&#10;h5I7bfyObBC9hjRLbxhl4/oqA3Ek1F3C0uZXkmUh/48ofwAAAP//AwBQSwECLQAUAAYACAAAACEA&#10;toM4kv4AAADhAQAAEwAAAAAAAAAAAAAAAAAAAAAAW0NvbnRlbnRfVHlwZXNdLnhtbFBLAQItABQA&#10;BgAIAAAAIQA4/SH/1gAAAJQBAAALAAAAAAAAAAAAAAAAAC8BAABfcmVscy8ucmVsc1BLAQItABQA&#10;BgAIAAAAIQDt6Ts1HAIAAEEEAAAOAAAAAAAAAAAAAAAAAC4CAABkcnMvZTJvRG9jLnhtbFBLAQIt&#10;ABQABgAIAAAAIQARVDT+3gAAAAwBAAAPAAAAAAAAAAAAAAAAAHYEAABkcnMvZG93bnJldi54bWxQ&#10;SwUGAAAAAAQABADzAAAAgQUAAAAA&#10;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520" behindDoc="1" locked="0" layoutInCell="1" allowOverlap="1" wp14:anchorId="3BA11D6B" wp14:editId="2EF262CC">
              <wp:simplePos x="0" y="0"/>
              <wp:positionH relativeFrom="page">
                <wp:posOffset>2438400</wp:posOffset>
              </wp:positionH>
              <wp:positionV relativeFrom="page">
                <wp:posOffset>594995</wp:posOffset>
              </wp:positionV>
              <wp:extent cx="4638675" cy="61658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616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1687" w:rsidRDefault="00EA61CB">
                          <w:pPr>
                            <w:spacing w:before="6"/>
                            <w:ind w:left="99"/>
                            <w:rPr>
                              <w:sz w:val="45"/>
                            </w:rPr>
                          </w:pPr>
                          <w:r>
                            <w:rPr>
                              <w:sz w:val="45"/>
                            </w:rPr>
                            <w:t xml:space="preserve">Universidad </w:t>
                          </w:r>
                          <w:r>
                            <w:rPr>
                              <w:spacing w:val="-6"/>
                              <w:sz w:val="45"/>
                            </w:rPr>
                            <w:t xml:space="preserve">Tecnológica </w:t>
                          </w:r>
                          <w:r>
                            <w:rPr>
                              <w:sz w:val="45"/>
                            </w:rPr>
                            <w:t>de</w:t>
                          </w:r>
                          <w:r>
                            <w:rPr>
                              <w:spacing w:val="11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sz w:val="45"/>
                            </w:rPr>
                            <w:t>Cancún</w:t>
                          </w:r>
                        </w:p>
                        <w:p w:rsidR="005F1687" w:rsidRDefault="00EA61CB">
                          <w:pPr>
                            <w:spacing w:before="24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ORG</w:t>
                          </w:r>
                          <w:r w:rsidR="00A04C7E">
                            <w:rPr>
                              <w:sz w:val="16"/>
                            </w:rPr>
                            <w:t xml:space="preserve">ANISMO PUBLICO DESCENTRALIZADO </w:t>
                          </w:r>
                          <w:r>
                            <w:rPr>
                              <w:sz w:val="16"/>
                            </w:rPr>
                            <w:t>DEL GOBIERNO DEL ESTADO DE QUINTANA</w:t>
                          </w:r>
                          <w:r>
                            <w:rPr>
                              <w:spacing w:val="-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ROO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2pt;margin-top:46.85pt;width:365.25pt;height:48.55pt;z-index:-1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kjrQIAAKk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ixEkPLXqgB41uxQEFpjrjoDJwuh/ATR9gG7psmarhTlRfFeJi1RK+pTdSirGlpIbsfHPTPbs6&#10;4SgDshk/iBrCkJ0WFujQyN6UDoqBAB269HjqjEmlgs0wvkziRYRRBWexH0dJZEOQbL49SKXfUdEj&#10;Y+RYQuctOtnfKW2yIdnsYoJxUbKus93v+LMNcJx2IDZcNWcmC9vMH6mXrpN1EjphEK+d0CsK56Zc&#10;hU5c+ououCxWq8L/aeL6YdayuqbchJmF5Yd/1rijxCdJnKSlRMdqA2dSUnK7WXUS7QkIu7TfsSBn&#10;bu7zNGwRgMsLSn4QerdB6pRxsnDCMoycdOEljuent2nshWlYlM8p3TFO/50SGnOcRkE0iem33Dz7&#10;veZGsp5pGB0d63OcnJxIZiS45rVtrSasm+yzUpj0n0oB7Z4bbQVrNDqpVR82B0AxKt6I+hGkKwUo&#10;C/QJ8w6MVsjvGI0wO3Ksvu2IpBh17znI3wya2ZCzsZkNwiu4mmON0WSu9DSQdoNk2xaQpwfGxQ08&#10;kYZZ9T5lcXxYMA8siePsMgPn/N96PU3Y5S8AAAD//wMAUEsDBBQABgAIAAAAIQCKRH/a4QAAAAsB&#10;AAAPAAAAZHJzL2Rvd25yZXYueG1sTI/BTsMwEETvSPyDtUjcqB1aShLiVBWCExIiDQeOTrxNrMbr&#10;ELtt+HvcE9xmNaPZN8VmtgM74eSNIwnJQgBDap021En4rF/vUmA+KNJqcIQSftDDpry+KlSu3Zkq&#10;PO1Cx2IJ+VxJ6EMYc85926NVfuFGpOjt3WRViOfUcT2pcyy3A78XYs2tMhQ/9GrE5x7bw+5oJWy/&#10;qHox3+/NR7WvTF1ngt7WBylvb+btE7CAc/gLwwU/okMZmRp3JO3ZIGGZruKWICFbPgK7BJJk9QCs&#10;iSoTKfCy4P83lL8AAAD//wMAUEsBAi0AFAAGAAgAAAAhALaDOJL+AAAA4QEAABMAAAAAAAAAAAAA&#10;AAAAAAAAAFtDb250ZW50X1R5cGVzXS54bWxQSwECLQAUAAYACAAAACEAOP0h/9YAAACUAQAACwAA&#10;AAAAAAAAAAAAAAAvAQAAX3JlbHMvLnJlbHNQSwECLQAUAAYACAAAACEAYWMJI60CAACpBQAADgAA&#10;AAAAAAAAAAAAAAAuAgAAZHJzL2Uyb0RvYy54bWxQSwECLQAUAAYACAAAACEAikR/2uEAAAALAQAA&#10;DwAAAAAAAAAAAAAAAAAHBQAAZHJzL2Rvd25yZXYueG1sUEsFBgAAAAAEAAQA8wAAABUGAAAAAA==&#10;" filled="f" stroked="f">
              <v:textbox inset="0,0,0,0">
                <w:txbxContent>
                  <w:p w:rsidR="005F1687" w:rsidRDefault="00EA61CB">
                    <w:pPr>
                      <w:spacing w:before="6"/>
                      <w:ind w:left="99"/>
                      <w:rPr>
                        <w:sz w:val="45"/>
                      </w:rPr>
                    </w:pPr>
                    <w:r>
                      <w:rPr>
                        <w:sz w:val="45"/>
                      </w:rPr>
                      <w:t xml:space="preserve">Universidad </w:t>
                    </w:r>
                    <w:r>
                      <w:rPr>
                        <w:spacing w:val="-6"/>
                        <w:sz w:val="45"/>
                      </w:rPr>
                      <w:t xml:space="preserve">Tecnológica </w:t>
                    </w:r>
                    <w:r>
                      <w:rPr>
                        <w:sz w:val="45"/>
                      </w:rPr>
                      <w:t>de</w:t>
                    </w:r>
                    <w:r>
                      <w:rPr>
                        <w:spacing w:val="11"/>
                        <w:sz w:val="45"/>
                      </w:rPr>
                      <w:t xml:space="preserve"> </w:t>
                    </w:r>
                    <w:r>
                      <w:rPr>
                        <w:sz w:val="45"/>
                      </w:rPr>
                      <w:t>Cancún</w:t>
                    </w:r>
                  </w:p>
                  <w:p w:rsidR="005F1687" w:rsidRDefault="00EA61CB">
                    <w:pPr>
                      <w:spacing w:before="24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ORG</w:t>
                    </w:r>
                    <w:r w:rsidR="00A04C7E">
                      <w:rPr>
                        <w:sz w:val="16"/>
                      </w:rPr>
                      <w:t xml:space="preserve">ANISMO PUBLICO DESCENTRALIZADO </w:t>
                    </w:r>
                    <w:r>
                      <w:rPr>
                        <w:sz w:val="16"/>
                      </w:rPr>
                      <w:t>DEL GOBIERNO DEL ESTADO DE QUINTANA</w:t>
                    </w:r>
                    <w:r>
                      <w:rPr>
                        <w:spacing w:val="-2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ROO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B5D"/>
    <w:multiLevelType w:val="hybridMultilevel"/>
    <w:tmpl w:val="C8364DDE"/>
    <w:lvl w:ilvl="0" w:tplc="5D200700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35" w:hanging="360"/>
      </w:pPr>
    </w:lvl>
    <w:lvl w:ilvl="2" w:tplc="080A001B" w:tentative="1">
      <w:start w:val="1"/>
      <w:numFmt w:val="lowerRoman"/>
      <w:lvlText w:val="%3."/>
      <w:lvlJc w:val="right"/>
      <w:pPr>
        <w:ind w:left="2055" w:hanging="180"/>
      </w:pPr>
    </w:lvl>
    <w:lvl w:ilvl="3" w:tplc="080A000F" w:tentative="1">
      <w:start w:val="1"/>
      <w:numFmt w:val="decimal"/>
      <w:lvlText w:val="%4."/>
      <w:lvlJc w:val="left"/>
      <w:pPr>
        <w:ind w:left="2775" w:hanging="360"/>
      </w:pPr>
    </w:lvl>
    <w:lvl w:ilvl="4" w:tplc="080A0019" w:tentative="1">
      <w:start w:val="1"/>
      <w:numFmt w:val="lowerLetter"/>
      <w:lvlText w:val="%5."/>
      <w:lvlJc w:val="left"/>
      <w:pPr>
        <w:ind w:left="3495" w:hanging="360"/>
      </w:pPr>
    </w:lvl>
    <w:lvl w:ilvl="5" w:tplc="080A001B" w:tentative="1">
      <w:start w:val="1"/>
      <w:numFmt w:val="lowerRoman"/>
      <w:lvlText w:val="%6."/>
      <w:lvlJc w:val="right"/>
      <w:pPr>
        <w:ind w:left="4215" w:hanging="180"/>
      </w:pPr>
    </w:lvl>
    <w:lvl w:ilvl="6" w:tplc="080A000F" w:tentative="1">
      <w:start w:val="1"/>
      <w:numFmt w:val="decimal"/>
      <w:lvlText w:val="%7."/>
      <w:lvlJc w:val="left"/>
      <w:pPr>
        <w:ind w:left="4935" w:hanging="360"/>
      </w:pPr>
    </w:lvl>
    <w:lvl w:ilvl="7" w:tplc="080A0019" w:tentative="1">
      <w:start w:val="1"/>
      <w:numFmt w:val="lowerLetter"/>
      <w:lvlText w:val="%8."/>
      <w:lvlJc w:val="left"/>
      <w:pPr>
        <w:ind w:left="5655" w:hanging="360"/>
      </w:pPr>
    </w:lvl>
    <w:lvl w:ilvl="8" w:tplc="08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4A9737F4"/>
    <w:multiLevelType w:val="multilevel"/>
    <w:tmpl w:val="A08C8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hint="default"/>
      </w:rPr>
    </w:lvl>
  </w:abstractNum>
  <w:abstractNum w:abstractNumId="2">
    <w:nsid w:val="5E830A24"/>
    <w:multiLevelType w:val="hybridMultilevel"/>
    <w:tmpl w:val="92DEF45A"/>
    <w:lvl w:ilvl="0" w:tplc="080A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87"/>
    <w:rsid w:val="001043B1"/>
    <w:rsid w:val="001619FB"/>
    <w:rsid w:val="002D5AB3"/>
    <w:rsid w:val="00422D18"/>
    <w:rsid w:val="004C3FB4"/>
    <w:rsid w:val="004D2B09"/>
    <w:rsid w:val="005A45A9"/>
    <w:rsid w:val="005F1687"/>
    <w:rsid w:val="0062415F"/>
    <w:rsid w:val="006937CD"/>
    <w:rsid w:val="006B24F3"/>
    <w:rsid w:val="006E40DD"/>
    <w:rsid w:val="00953C99"/>
    <w:rsid w:val="00974A8F"/>
    <w:rsid w:val="009C0A53"/>
    <w:rsid w:val="00A04C7E"/>
    <w:rsid w:val="00AC6CE2"/>
    <w:rsid w:val="00AF6DDB"/>
    <w:rsid w:val="00B766FA"/>
    <w:rsid w:val="00BB5B76"/>
    <w:rsid w:val="00C05B66"/>
    <w:rsid w:val="00C31255"/>
    <w:rsid w:val="00DE50D8"/>
    <w:rsid w:val="00E3278F"/>
    <w:rsid w:val="00E66A70"/>
    <w:rsid w:val="00EA61CB"/>
    <w:rsid w:val="00FA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A04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04C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4C7E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A04C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C7E"/>
    <w:rPr>
      <w:rFonts w:ascii="Arial" w:eastAsia="Arial" w:hAnsi="Arial" w:cs="Arial"/>
      <w:lang w:val="es-MX" w:eastAsia="es-MX" w:bidi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A04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04C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4C7E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A04C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C7E"/>
    <w:rPr>
      <w:rFonts w:ascii="Arial" w:eastAsia="Arial" w:hAnsi="Arial" w:cs="Arial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PARTICIPANTES:</vt:lpstr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PARTICIPANTES:</dc:title>
  <dc:creator>Armando ramirez</dc:creator>
  <cp:lastModifiedBy>Ligia Méndez Curiel</cp:lastModifiedBy>
  <cp:revision>3</cp:revision>
  <dcterms:created xsi:type="dcterms:W3CDTF">2020-01-15T18:36:00Z</dcterms:created>
  <dcterms:modified xsi:type="dcterms:W3CDTF">2020-02-10T19:39:00Z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2019-07-12T00:00:00Z</vt:filetime>
  </property>
</Properties>
</file>